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33616" w14:textId="77777777" w:rsidR="00771410" w:rsidRPr="006630B1" w:rsidRDefault="00FE3F81" w:rsidP="00771410">
      <w:pPr>
        <w:jc w:val="center"/>
        <w:rPr>
          <w:rFonts w:ascii="Arial" w:hAnsi="Arial" w:cs="Arial"/>
          <w:b/>
        </w:rPr>
      </w:pPr>
      <w:r w:rsidRPr="006630B1">
        <w:rPr>
          <w:rFonts w:ascii="Arial" w:hAnsi="Arial" w:cs="Arial"/>
          <w:b/>
        </w:rPr>
        <w:t>Line Manager new s</w:t>
      </w:r>
      <w:r w:rsidR="00771410" w:rsidRPr="006630B1">
        <w:rPr>
          <w:rFonts w:ascii="Arial" w:hAnsi="Arial" w:cs="Arial"/>
          <w:b/>
        </w:rPr>
        <w:t xml:space="preserve">tarter </w:t>
      </w:r>
      <w:r w:rsidRPr="006630B1">
        <w:rPr>
          <w:rFonts w:ascii="Arial" w:hAnsi="Arial" w:cs="Arial"/>
          <w:b/>
        </w:rPr>
        <w:t xml:space="preserve">guidance </w:t>
      </w:r>
    </w:p>
    <w:p w14:paraId="0FAED9A3" w14:textId="2A2048BF" w:rsidR="00771410" w:rsidRPr="006630B1" w:rsidRDefault="002E1CBF" w:rsidP="002C0E00">
      <w:pPr>
        <w:pStyle w:val="ListParagraph"/>
        <w:numPr>
          <w:ilvl w:val="0"/>
          <w:numId w:val="16"/>
        </w:numPr>
        <w:rPr>
          <w:rFonts w:ascii="Arial" w:hAnsi="Arial" w:cs="Arial"/>
        </w:rPr>
      </w:pPr>
      <w:r w:rsidRPr="006630B1">
        <w:rPr>
          <w:rFonts w:ascii="Arial" w:hAnsi="Arial" w:cs="Arial"/>
        </w:rPr>
        <w:t xml:space="preserve">New </w:t>
      </w:r>
      <w:r w:rsidR="00BC5006" w:rsidRPr="006630B1">
        <w:rPr>
          <w:rFonts w:ascii="Arial" w:hAnsi="Arial" w:cs="Arial"/>
        </w:rPr>
        <w:t>starter</w:t>
      </w:r>
      <w:r w:rsidR="009608A0" w:rsidRPr="006630B1">
        <w:rPr>
          <w:rFonts w:ascii="Arial" w:hAnsi="Arial" w:cs="Arial"/>
        </w:rPr>
        <w:t xml:space="preserve"> </w:t>
      </w:r>
      <w:r w:rsidR="00771410" w:rsidRPr="006630B1">
        <w:rPr>
          <w:rFonts w:ascii="Arial" w:hAnsi="Arial" w:cs="Arial"/>
        </w:rPr>
        <w:t>process</w:t>
      </w:r>
      <w:r w:rsidR="00DC1D56" w:rsidRPr="006630B1">
        <w:rPr>
          <w:rFonts w:ascii="Arial" w:hAnsi="Arial" w:cs="Arial"/>
        </w:rPr>
        <w:t xml:space="preserve"> </w:t>
      </w:r>
    </w:p>
    <w:p w14:paraId="33939E74" w14:textId="52F7D0CE" w:rsidR="007A4300" w:rsidRPr="006630B1" w:rsidRDefault="007A4300" w:rsidP="0086203B">
      <w:pPr>
        <w:rPr>
          <w:rFonts w:ascii="Arial" w:hAnsi="Arial" w:cs="Arial"/>
        </w:rPr>
      </w:pPr>
      <w:r w:rsidRPr="006630B1">
        <w:rPr>
          <w:rFonts w:ascii="Arial" w:hAnsi="Arial" w:cs="Arial"/>
          <w:noProof/>
          <w:lang w:eastAsia="en-GB"/>
        </w:rPr>
        <w:drawing>
          <wp:inline distT="0" distB="0" distL="0" distR="0" wp14:anchorId="3B1FEF06" wp14:editId="3AC277F9">
            <wp:extent cx="5563892" cy="4750608"/>
            <wp:effectExtent l="0" t="0" r="0" b="0"/>
            <wp:docPr id="3" name="Picture 3" descr="https://documents.lucid.app/documents/3c89752e-6cee-40ec-98fd-3804656bc714/pages/0_0?a=3454&amp;x=-979&amp;y=-748&amp;w=1738&amp;h=1496&amp;store=1&amp;accept=image%2F*&amp;auth=LCA%20749bddc76d35b3734ff60a1a93bed4aa58aebd1d-ts%3D1674726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app/documents/3c89752e-6cee-40ec-98fd-3804656bc714/pages/0_0?a=3454&amp;x=-979&amp;y=-748&amp;w=1738&amp;h=1496&amp;store=1&amp;accept=image%2F*&amp;auth=LCA%20749bddc76d35b3734ff60a1a93bed4aa58aebd1d-ts%3D167472641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02" t="5121" r="4497" b="5074"/>
                    <a:stretch/>
                  </pic:blipFill>
                  <pic:spPr bwMode="auto">
                    <a:xfrm>
                      <a:off x="0" y="0"/>
                      <a:ext cx="5574030" cy="4759264"/>
                    </a:xfrm>
                    <a:prstGeom prst="rect">
                      <a:avLst/>
                    </a:prstGeom>
                    <a:noFill/>
                    <a:ln>
                      <a:noFill/>
                    </a:ln>
                    <a:extLst>
                      <a:ext uri="{53640926-AAD7-44D8-BBD7-CCE9431645EC}">
                        <a14:shadowObscured xmlns:a14="http://schemas.microsoft.com/office/drawing/2010/main"/>
                      </a:ext>
                    </a:extLst>
                  </pic:spPr>
                </pic:pic>
              </a:graphicData>
            </a:graphic>
          </wp:inline>
        </w:drawing>
      </w:r>
    </w:p>
    <w:p w14:paraId="4B95EE4B" w14:textId="77777777" w:rsidR="002E1CBF" w:rsidRPr="006630B1" w:rsidRDefault="00A37A58" w:rsidP="002C0E00">
      <w:pPr>
        <w:pStyle w:val="ListParagraph"/>
        <w:numPr>
          <w:ilvl w:val="0"/>
          <w:numId w:val="16"/>
        </w:numPr>
        <w:rPr>
          <w:rFonts w:ascii="Arial" w:hAnsi="Arial" w:cs="Arial"/>
        </w:rPr>
      </w:pPr>
      <w:r w:rsidRPr="006630B1">
        <w:rPr>
          <w:rFonts w:ascii="Arial" w:hAnsi="Arial" w:cs="Arial"/>
        </w:rPr>
        <w:t>Line Manager and Core Admin r</w:t>
      </w:r>
      <w:r w:rsidR="0072071B" w:rsidRPr="006630B1">
        <w:rPr>
          <w:rFonts w:ascii="Arial" w:hAnsi="Arial" w:cs="Arial"/>
        </w:rPr>
        <w:t>esponsibilities</w:t>
      </w:r>
    </w:p>
    <w:tbl>
      <w:tblPr>
        <w:tblW w:w="9214" w:type="dxa"/>
        <w:tblInd w:w="-5" w:type="dxa"/>
        <w:tblLook w:val="04A0" w:firstRow="1" w:lastRow="0" w:firstColumn="1" w:lastColumn="0" w:noHBand="0" w:noVBand="1"/>
      </w:tblPr>
      <w:tblGrid>
        <w:gridCol w:w="2410"/>
        <w:gridCol w:w="6804"/>
      </w:tblGrid>
      <w:tr w:rsidR="00AF712E" w:rsidRPr="006630B1" w14:paraId="1540A4FF" w14:textId="77777777" w:rsidTr="00AF712E">
        <w:trPr>
          <w:trHeight w:val="292"/>
        </w:trPr>
        <w:tc>
          <w:tcPr>
            <w:tcW w:w="24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E3A1C4"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Who</w:t>
            </w:r>
          </w:p>
        </w:tc>
        <w:tc>
          <w:tcPr>
            <w:tcW w:w="6804" w:type="dxa"/>
            <w:tcBorders>
              <w:top w:val="single" w:sz="4" w:space="0" w:color="auto"/>
              <w:left w:val="nil"/>
              <w:bottom w:val="single" w:sz="4" w:space="0" w:color="auto"/>
              <w:right w:val="single" w:sz="4" w:space="0" w:color="auto"/>
            </w:tcBorders>
            <w:shd w:val="clear" w:color="000000" w:fill="D9E1F2"/>
            <w:noWrap/>
            <w:vAlign w:val="bottom"/>
            <w:hideMark/>
          </w:tcPr>
          <w:p w14:paraId="24C1B2F9"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Action</w:t>
            </w:r>
          </w:p>
        </w:tc>
      </w:tr>
      <w:tr w:rsidR="00AF712E" w:rsidRPr="006630B1" w14:paraId="4810B8BA" w14:textId="77777777" w:rsidTr="00AF712E">
        <w:trPr>
          <w:trHeight w:val="292"/>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C068980" w14:textId="77777777" w:rsidR="00AF712E" w:rsidRPr="006630B1" w:rsidRDefault="00AF712E" w:rsidP="00CC20CB">
            <w:pPr>
              <w:spacing w:after="0" w:line="240" w:lineRule="auto"/>
              <w:rPr>
                <w:rFonts w:ascii="Arial" w:eastAsia="Times New Roman" w:hAnsi="Arial" w:cs="Arial"/>
                <w:b/>
                <w:color w:val="000000"/>
                <w:lang w:eastAsia="en-GB"/>
              </w:rPr>
            </w:pPr>
            <w:r w:rsidRPr="006630B1">
              <w:rPr>
                <w:rFonts w:ascii="Arial" w:eastAsia="Times New Roman" w:hAnsi="Arial" w:cs="Arial"/>
                <w:b/>
                <w:color w:val="000000"/>
                <w:lang w:eastAsia="en-GB"/>
              </w:rPr>
              <w:t>Line Manager</w:t>
            </w:r>
          </w:p>
        </w:tc>
        <w:tc>
          <w:tcPr>
            <w:tcW w:w="6804" w:type="dxa"/>
            <w:tcBorders>
              <w:top w:val="nil"/>
              <w:left w:val="nil"/>
              <w:bottom w:val="single" w:sz="4" w:space="0" w:color="auto"/>
              <w:right w:val="single" w:sz="4" w:space="0" w:color="auto"/>
            </w:tcBorders>
            <w:shd w:val="clear" w:color="auto" w:fill="auto"/>
            <w:vAlign w:val="center"/>
            <w:hideMark/>
          </w:tcPr>
          <w:p w14:paraId="51D5DC8C" w14:textId="77777777" w:rsidR="00AF712E" w:rsidRPr="006630B1" w:rsidRDefault="00AF712E" w:rsidP="004B24B8">
            <w:pPr>
              <w:spacing w:after="0" w:line="240" w:lineRule="auto"/>
              <w:rPr>
                <w:rFonts w:ascii="Arial" w:eastAsia="Times New Roman" w:hAnsi="Arial" w:cs="Arial"/>
                <w:b/>
                <w:color w:val="000000"/>
                <w:lang w:eastAsia="en-GB"/>
              </w:rPr>
            </w:pPr>
            <w:r w:rsidRPr="006630B1">
              <w:rPr>
                <w:rFonts w:ascii="Arial" w:eastAsia="Times New Roman" w:hAnsi="Arial" w:cs="Arial"/>
                <w:b/>
                <w:color w:val="000000"/>
                <w:lang w:eastAsia="en-GB"/>
              </w:rPr>
              <w:t>Refer to Line Manager checklist in Step 3</w:t>
            </w:r>
          </w:p>
        </w:tc>
      </w:tr>
      <w:tr w:rsidR="00AF712E" w:rsidRPr="006630B1" w14:paraId="0CFEAAEA" w14:textId="77777777" w:rsidTr="00AF712E">
        <w:trPr>
          <w:trHeight w:val="292"/>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48BA33E"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Communications</w:t>
            </w:r>
          </w:p>
        </w:tc>
        <w:tc>
          <w:tcPr>
            <w:tcW w:w="6804" w:type="dxa"/>
            <w:tcBorders>
              <w:top w:val="nil"/>
              <w:left w:val="nil"/>
              <w:bottom w:val="single" w:sz="4" w:space="0" w:color="auto"/>
              <w:right w:val="single" w:sz="4" w:space="0" w:color="auto"/>
            </w:tcBorders>
            <w:shd w:val="clear" w:color="auto" w:fill="auto"/>
            <w:vAlign w:val="center"/>
            <w:hideMark/>
          </w:tcPr>
          <w:p w14:paraId="3C025C0A"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Add to staff intranet page</w:t>
            </w:r>
          </w:p>
        </w:tc>
      </w:tr>
      <w:tr w:rsidR="00AF712E" w:rsidRPr="006630B1" w14:paraId="595545B7" w14:textId="77777777" w:rsidTr="00AF712E">
        <w:trPr>
          <w:trHeight w:val="352"/>
        </w:trPr>
        <w:tc>
          <w:tcPr>
            <w:tcW w:w="2410" w:type="dxa"/>
            <w:vMerge/>
            <w:tcBorders>
              <w:top w:val="nil"/>
              <w:left w:val="single" w:sz="4" w:space="0" w:color="auto"/>
              <w:bottom w:val="single" w:sz="4" w:space="0" w:color="auto"/>
              <w:right w:val="single" w:sz="4" w:space="0" w:color="auto"/>
            </w:tcBorders>
            <w:vAlign w:val="center"/>
            <w:hideMark/>
          </w:tcPr>
          <w:p w14:paraId="20EF7E3E"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1ECAE2F2"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 xml:space="preserve">Sent welcome to </w:t>
            </w:r>
            <w:proofErr w:type="spellStart"/>
            <w:r w:rsidRPr="006630B1">
              <w:rPr>
                <w:rFonts w:ascii="Arial" w:eastAsia="Times New Roman" w:hAnsi="Arial" w:cs="Arial"/>
                <w:color w:val="000000"/>
                <w:lang w:eastAsia="en-GB"/>
              </w:rPr>
              <w:t>Dept</w:t>
            </w:r>
            <w:proofErr w:type="spellEnd"/>
            <w:r w:rsidRPr="006630B1">
              <w:rPr>
                <w:rFonts w:ascii="Arial" w:eastAsia="Times New Roman" w:hAnsi="Arial" w:cs="Arial"/>
                <w:color w:val="000000"/>
                <w:lang w:eastAsia="en-GB"/>
              </w:rPr>
              <w:t xml:space="preserve"> email / link to </w:t>
            </w:r>
            <w:proofErr w:type="spellStart"/>
            <w:r w:rsidRPr="006630B1">
              <w:rPr>
                <w:rFonts w:ascii="Arial" w:eastAsia="Times New Roman" w:hAnsi="Arial" w:cs="Arial"/>
                <w:color w:val="000000"/>
                <w:lang w:eastAsia="en-GB"/>
              </w:rPr>
              <w:t>Dept</w:t>
            </w:r>
            <w:proofErr w:type="spellEnd"/>
            <w:r w:rsidRPr="006630B1">
              <w:rPr>
                <w:rFonts w:ascii="Arial" w:eastAsia="Times New Roman" w:hAnsi="Arial" w:cs="Arial"/>
                <w:color w:val="000000"/>
                <w:lang w:eastAsia="en-GB"/>
              </w:rPr>
              <w:t xml:space="preserve"> Induction course</w:t>
            </w:r>
          </w:p>
        </w:tc>
      </w:tr>
      <w:tr w:rsidR="00AF712E" w:rsidRPr="006630B1" w14:paraId="515A2C09" w14:textId="77777777" w:rsidTr="00AF712E">
        <w:trPr>
          <w:trHeight w:val="292"/>
        </w:trPr>
        <w:tc>
          <w:tcPr>
            <w:tcW w:w="2410" w:type="dxa"/>
            <w:vMerge/>
            <w:tcBorders>
              <w:top w:val="nil"/>
              <w:left w:val="single" w:sz="4" w:space="0" w:color="auto"/>
              <w:bottom w:val="single" w:sz="4" w:space="0" w:color="auto"/>
              <w:right w:val="single" w:sz="4" w:space="0" w:color="auto"/>
            </w:tcBorders>
            <w:vAlign w:val="center"/>
            <w:hideMark/>
          </w:tcPr>
          <w:p w14:paraId="37607358"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0A35C619"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Add to internal mailing lists</w:t>
            </w:r>
          </w:p>
        </w:tc>
      </w:tr>
      <w:tr w:rsidR="00AF712E" w:rsidRPr="006630B1" w14:paraId="13B04660" w14:textId="77777777" w:rsidTr="00AF712E">
        <w:trPr>
          <w:trHeight w:val="292"/>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0B583AA7"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HR</w:t>
            </w:r>
          </w:p>
        </w:tc>
        <w:tc>
          <w:tcPr>
            <w:tcW w:w="6804" w:type="dxa"/>
            <w:tcBorders>
              <w:top w:val="nil"/>
              <w:left w:val="nil"/>
              <w:bottom w:val="single" w:sz="4" w:space="0" w:color="auto"/>
              <w:right w:val="single" w:sz="4" w:space="0" w:color="auto"/>
            </w:tcBorders>
            <w:shd w:val="clear" w:color="auto" w:fill="auto"/>
            <w:vAlign w:val="center"/>
            <w:hideMark/>
          </w:tcPr>
          <w:p w14:paraId="52CEC2ED"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 xml:space="preserve">Add to </w:t>
            </w:r>
            <w:proofErr w:type="spellStart"/>
            <w:r w:rsidRPr="006630B1">
              <w:rPr>
                <w:rFonts w:ascii="Arial" w:eastAsia="Times New Roman" w:hAnsi="Arial" w:cs="Arial"/>
                <w:color w:val="000000"/>
                <w:lang w:eastAsia="en-GB"/>
              </w:rPr>
              <w:t>Teamseer</w:t>
            </w:r>
            <w:proofErr w:type="spellEnd"/>
          </w:p>
        </w:tc>
      </w:tr>
      <w:tr w:rsidR="00AF712E" w:rsidRPr="006630B1" w14:paraId="3023B4DD" w14:textId="77777777" w:rsidTr="00AF712E">
        <w:trPr>
          <w:trHeight w:val="292"/>
        </w:trPr>
        <w:tc>
          <w:tcPr>
            <w:tcW w:w="2410" w:type="dxa"/>
            <w:vMerge/>
            <w:tcBorders>
              <w:top w:val="nil"/>
              <w:left w:val="single" w:sz="4" w:space="0" w:color="auto"/>
              <w:bottom w:val="single" w:sz="4" w:space="0" w:color="auto"/>
              <w:right w:val="single" w:sz="4" w:space="0" w:color="auto"/>
            </w:tcBorders>
            <w:vAlign w:val="center"/>
            <w:hideMark/>
          </w:tcPr>
          <w:p w14:paraId="6C889761"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4F246185"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 xml:space="preserve">Add to </w:t>
            </w:r>
            <w:proofErr w:type="spellStart"/>
            <w:r w:rsidRPr="006630B1">
              <w:rPr>
                <w:rFonts w:ascii="Arial" w:eastAsia="Times New Roman" w:hAnsi="Arial" w:cs="Arial"/>
                <w:color w:val="000000"/>
                <w:lang w:eastAsia="en-GB"/>
              </w:rPr>
              <w:t>Simitive</w:t>
            </w:r>
            <w:proofErr w:type="spellEnd"/>
          </w:p>
        </w:tc>
      </w:tr>
      <w:tr w:rsidR="00AF712E" w:rsidRPr="006630B1" w14:paraId="72886141" w14:textId="77777777" w:rsidTr="00AF712E">
        <w:trPr>
          <w:trHeight w:val="583"/>
        </w:trPr>
        <w:tc>
          <w:tcPr>
            <w:tcW w:w="2410" w:type="dxa"/>
            <w:vMerge/>
            <w:tcBorders>
              <w:top w:val="nil"/>
              <w:left w:val="single" w:sz="4" w:space="0" w:color="auto"/>
              <w:bottom w:val="single" w:sz="4" w:space="0" w:color="auto"/>
              <w:right w:val="single" w:sz="4" w:space="0" w:color="auto"/>
            </w:tcBorders>
            <w:vAlign w:val="center"/>
            <w:hideMark/>
          </w:tcPr>
          <w:p w14:paraId="64DE41E6"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3D92F690"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Follow up with Occupational Health for any access or equipment requirements</w:t>
            </w:r>
          </w:p>
        </w:tc>
      </w:tr>
      <w:tr w:rsidR="00AF712E" w:rsidRPr="006630B1" w14:paraId="3D767AB5" w14:textId="77777777" w:rsidTr="00AF712E">
        <w:trPr>
          <w:trHeight w:val="292"/>
        </w:trPr>
        <w:tc>
          <w:tcPr>
            <w:tcW w:w="2410" w:type="dxa"/>
            <w:vMerge/>
            <w:tcBorders>
              <w:top w:val="nil"/>
              <w:left w:val="single" w:sz="4" w:space="0" w:color="auto"/>
              <w:bottom w:val="single" w:sz="4" w:space="0" w:color="auto"/>
              <w:right w:val="single" w:sz="4" w:space="0" w:color="auto"/>
            </w:tcBorders>
            <w:vAlign w:val="center"/>
            <w:hideMark/>
          </w:tcPr>
          <w:p w14:paraId="7507F1AC"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4CCF4573"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 xml:space="preserve">Create </w:t>
            </w:r>
            <w:proofErr w:type="spellStart"/>
            <w:r w:rsidRPr="006630B1">
              <w:rPr>
                <w:rFonts w:ascii="Arial" w:eastAsia="Times New Roman" w:hAnsi="Arial" w:cs="Arial"/>
                <w:color w:val="000000"/>
                <w:lang w:eastAsia="en-GB"/>
              </w:rPr>
              <w:t>PeopleXD</w:t>
            </w:r>
            <w:proofErr w:type="spellEnd"/>
            <w:r w:rsidRPr="006630B1">
              <w:rPr>
                <w:rFonts w:ascii="Arial" w:eastAsia="Times New Roman" w:hAnsi="Arial" w:cs="Arial"/>
                <w:color w:val="000000"/>
                <w:lang w:eastAsia="en-GB"/>
              </w:rPr>
              <w:t xml:space="preserve"> and payroll record</w:t>
            </w:r>
          </w:p>
        </w:tc>
      </w:tr>
      <w:tr w:rsidR="00AF712E" w:rsidRPr="006630B1" w14:paraId="4980D9FE" w14:textId="77777777" w:rsidTr="00AF712E">
        <w:trPr>
          <w:trHeight w:val="292"/>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054E4168"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IT/IG</w:t>
            </w:r>
          </w:p>
        </w:tc>
        <w:tc>
          <w:tcPr>
            <w:tcW w:w="6804" w:type="dxa"/>
            <w:tcBorders>
              <w:top w:val="nil"/>
              <w:left w:val="nil"/>
              <w:bottom w:val="single" w:sz="4" w:space="0" w:color="auto"/>
              <w:right w:val="single" w:sz="4" w:space="0" w:color="auto"/>
            </w:tcBorders>
            <w:shd w:val="clear" w:color="auto" w:fill="auto"/>
            <w:vAlign w:val="center"/>
            <w:hideMark/>
          </w:tcPr>
          <w:p w14:paraId="262FE97B"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Create IG/PRISM account</w:t>
            </w:r>
          </w:p>
        </w:tc>
      </w:tr>
      <w:tr w:rsidR="00AF712E" w:rsidRPr="006630B1" w14:paraId="36622B13" w14:textId="77777777" w:rsidTr="00AF712E">
        <w:trPr>
          <w:trHeight w:val="292"/>
        </w:trPr>
        <w:tc>
          <w:tcPr>
            <w:tcW w:w="2410" w:type="dxa"/>
            <w:vMerge/>
            <w:tcBorders>
              <w:top w:val="nil"/>
              <w:left w:val="single" w:sz="4" w:space="0" w:color="auto"/>
              <w:bottom w:val="single" w:sz="4" w:space="0" w:color="auto"/>
              <w:right w:val="single" w:sz="4" w:space="0" w:color="auto"/>
            </w:tcBorders>
            <w:vAlign w:val="center"/>
            <w:hideMark/>
          </w:tcPr>
          <w:p w14:paraId="6F37C39B"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49580572"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Prepare laptop/desktop</w:t>
            </w:r>
          </w:p>
        </w:tc>
      </w:tr>
      <w:tr w:rsidR="00AF712E" w:rsidRPr="006630B1" w14:paraId="0975DAFD" w14:textId="77777777" w:rsidTr="00AF712E">
        <w:trPr>
          <w:trHeight w:val="292"/>
        </w:trPr>
        <w:tc>
          <w:tcPr>
            <w:tcW w:w="2410" w:type="dxa"/>
            <w:vMerge/>
            <w:tcBorders>
              <w:top w:val="nil"/>
              <w:left w:val="single" w:sz="4" w:space="0" w:color="auto"/>
              <w:bottom w:val="single" w:sz="4" w:space="0" w:color="auto"/>
              <w:right w:val="single" w:sz="4" w:space="0" w:color="auto"/>
            </w:tcBorders>
            <w:vAlign w:val="center"/>
            <w:hideMark/>
          </w:tcPr>
          <w:p w14:paraId="6F1B4E4B" w14:textId="77777777" w:rsidR="00AF712E" w:rsidRPr="006630B1" w:rsidRDefault="00AF712E" w:rsidP="00CC20CB">
            <w:pPr>
              <w:spacing w:after="0" w:line="240" w:lineRule="auto"/>
              <w:rPr>
                <w:rFonts w:ascii="Arial" w:eastAsia="Times New Roman" w:hAnsi="Arial" w:cs="Arial"/>
                <w:color w:val="000000"/>
                <w:lang w:eastAsia="en-GB"/>
              </w:rPr>
            </w:pPr>
          </w:p>
        </w:tc>
        <w:tc>
          <w:tcPr>
            <w:tcW w:w="6804" w:type="dxa"/>
            <w:tcBorders>
              <w:top w:val="nil"/>
              <w:left w:val="nil"/>
              <w:bottom w:val="single" w:sz="4" w:space="0" w:color="auto"/>
              <w:right w:val="single" w:sz="4" w:space="0" w:color="auto"/>
            </w:tcBorders>
            <w:shd w:val="clear" w:color="auto" w:fill="auto"/>
            <w:vAlign w:val="center"/>
            <w:hideMark/>
          </w:tcPr>
          <w:p w14:paraId="05977DA6"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Action network drive request</w:t>
            </w:r>
          </w:p>
        </w:tc>
      </w:tr>
      <w:tr w:rsidR="00AF712E" w:rsidRPr="006630B1" w14:paraId="35967188" w14:textId="77777777" w:rsidTr="00AF712E">
        <w:trPr>
          <w:trHeight w:val="292"/>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95EC9D8" w14:textId="3171A868" w:rsidR="00AF712E" w:rsidRPr="006630B1" w:rsidRDefault="00AF712E" w:rsidP="00442559">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Office Manager</w:t>
            </w:r>
          </w:p>
        </w:tc>
        <w:tc>
          <w:tcPr>
            <w:tcW w:w="6804" w:type="dxa"/>
            <w:tcBorders>
              <w:top w:val="nil"/>
              <w:left w:val="nil"/>
              <w:bottom w:val="single" w:sz="4" w:space="0" w:color="auto"/>
              <w:right w:val="single" w:sz="4" w:space="0" w:color="auto"/>
            </w:tcBorders>
            <w:shd w:val="clear" w:color="auto" w:fill="auto"/>
            <w:vAlign w:val="center"/>
            <w:hideMark/>
          </w:tcPr>
          <w:p w14:paraId="14722436"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Set up phone</w:t>
            </w:r>
          </w:p>
        </w:tc>
      </w:tr>
      <w:tr w:rsidR="00AF712E" w:rsidRPr="006630B1" w14:paraId="414761A0" w14:textId="77777777" w:rsidTr="00AF712E">
        <w:trPr>
          <w:trHeight w:val="292"/>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78E325D"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Finance</w:t>
            </w:r>
          </w:p>
        </w:tc>
        <w:tc>
          <w:tcPr>
            <w:tcW w:w="6804" w:type="dxa"/>
            <w:tcBorders>
              <w:top w:val="nil"/>
              <w:left w:val="nil"/>
              <w:bottom w:val="single" w:sz="4" w:space="0" w:color="auto"/>
              <w:right w:val="single" w:sz="4" w:space="0" w:color="auto"/>
            </w:tcBorders>
            <w:shd w:val="clear" w:color="auto" w:fill="auto"/>
            <w:vAlign w:val="center"/>
            <w:hideMark/>
          </w:tcPr>
          <w:p w14:paraId="552F1052" w14:textId="77777777" w:rsidR="00AF712E" w:rsidRPr="006630B1" w:rsidRDefault="00AF712E" w:rsidP="00CC20CB">
            <w:pPr>
              <w:spacing w:after="0" w:line="240" w:lineRule="auto"/>
              <w:rPr>
                <w:rFonts w:ascii="Arial" w:eastAsia="Times New Roman" w:hAnsi="Arial" w:cs="Arial"/>
                <w:color w:val="000000"/>
                <w:lang w:eastAsia="en-GB"/>
              </w:rPr>
            </w:pPr>
            <w:r w:rsidRPr="006630B1">
              <w:rPr>
                <w:rFonts w:ascii="Arial" w:eastAsia="Times New Roman" w:hAnsi="Arial" w:cs="Arial"/>
                <w:color w:val="000000"/>
                <w:lang w:eastAsia="en-GB"/>
              </w:rPr>
              <w:t>Add to salary splits doc for salary coding</w:t>
            </w:r>
          </w:p>
        </w:tc>
      </w:tr>
    </w:tbl>
    <w:p w14:paraId="6A78FB62" w14:textId="77777777" w:rsidR="005369A7" w:rsidRPr="006630B1" w:rsidRDefault="005369A7">
      <w:pPr>
        <w:rPr>
          <w:rFonts w:ascii="Arial" w:hAnsi="Arial" w:cs="Arial"/>
        </w:rPr>
      </w:pPr>
    </w:p>
    <w:p w14:paraId="3E50CAA6" w14:textId="035928D6" w:rsidR="0072071B" w:rsidRDefault="002E1CBF" w:rsidP="002C0E00">
      <w:pPr>
        <w:pStyle w:val="ListParagraph"/>
        <w:numPr>
          <w:ilvl w:val="0"/>
          <w:numId w:val="16"/>
        </w:numPr>
        <w:rPr>
          <w:rFonts w:ascii="Arial" w:hAnsi="Arial" w:cs="Arial"/>
        </w:rPr>
      </w:pPr>
      <w:r w:rsidRPr="006630B1">
        <w:rPr>
          <w:rFonts w:ascii="Arial" w:hAnsi="Arial" w:cs="Arial"/>
        </w:rPr>
        <w:lastRenderedPageBreak/>
        <w:t xml:space="preserve">Line Manager </w:t>
      </w:r>
      <w:r w:rsidR="000344F4" w:rsidRPr="006630B1">
        <w:rPr>
          <w:rFonts w:ascii="Arial" w:hAnsi="Arial" w:cs="Arial"/>
        </w:rPr>
        <w:t>c</w:t>
      </w:r>
      <w:r w:rsidR="0072071B" w:rsidRPr="006630B1">
        <w:rPr>
          <w:rFonts w:ascii="Arial" w:hAnsi="Arial" w:cs="Arial"/>
        </w:rPr>
        <w:t xml:space="preserve">hecklist </w:t>
      </w:r>
    </w:p>
    <w:tbl>
      <w:tblPr>
        <w:tblW w:w="9493" w:type="dxa"/>
        <w:tblLook w:val="04A0" w:firstRow="1" w:lastRow="0" w:firstColumn="1" w:lastColumn="0" w:noHBand="0" w:noVBand="1"/>
      </w:tblPr>
      <w:tblGrid>
        <w:gridCol w:w="2122"/>
        <w:gridCol w:w="3956"/>
        <w:gridCol w:w="1964"/>
        <w:gridCol w:w="1451"/>
      </w:tblGrid>
      <w:tr w:rsidR="00AF6061" w14:paraId="13D94030" w14:textId="77777777" w:rsidTr="00AF6061">
        <w:trPr>
          <w:trHeight w:val="292"/>
        </w:trPr>
        <w:tc>
          <w:tcPr>
            <w:tcW w:w="2122" w:type="dxa"/>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40978730"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When</w:t>
            </w:r>
          </w:p>
        </w:tc>
        <w:tc>
          <w:tcPr>
            <w:tcW w:w="3956" w:type="dxa"/>
            <w:tcBorders>
              <w:top w:val="single" w:sz="4" w:space="0" w:color="auto"/>
              <w:left w:val="nil"/>
              <w:bottom w:val="single" w:sz="4" w:space="0" w:color="auto"/>
              <w:right w:val="single" w:sz="4" w:space="0" w:color="auto"/>
            </w:tcBorders>
            <w:shd w:val="clear" w:color="auto" w:fill="9BC2E6"/>
            <w:vAlign w:val="center"/>
            <w:hideMark/>
          </w:tcPr>
          <w:p w14:paraId="102A2112"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Action</w:t>
            </w:r>
          </w:p>
        </w:tc>
        <w:tc>
          <w:tcPr>
            <w:tcW w:w="1964" w:type="dxa"/>
            <w:tcBorders>
              <w:top w:val="single" w:sz="4" w:space="0" w:color="auto"/>
              <w:left w:val="nil"/>
              <w:bottom w:val="single" w:sz="4" w:space="0" w:color="auto"/>
              <w:right w:val="single" w:sz="4" w:space="0" w:color="auto"/>
            </w:tcBorders>
            <w:shd w:val="clear" w:color="auto" w:fill="9BC2E6"/>
            <w:noWrap/>
            <w:vAlign w:val="center"/>
            <w:hideMark/>
          </w:tcPr>
          <w:p w14:paraId="3B4360D8"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Who</w:t>
            </w:r>
          </w:p>
        </w:tc>
        <w:tc>
          <w:tcPr>
            <w:tcW w:w="1451" w:type="dxa"/>
            <w:tcBorders>
              <w:top w:val="single" w:sz="4" w:space="0" w:color="auto"/>
              <w:left w:val="nil"/>
              <w:bottom w:val="single" w:sz="4" w:space="0" w:color="auto"/>
              <w:right w:val="single" w:sz="4" w:space="0" w:color="auto"/>
            </w:tcBorders>
            <w:shd w:val="clear" w:color="auto" w:fill="9BC2E6"/>
            <w:noWrap/>
            <w:vAlign w:val="center"/>
            <w:hideMark/>
          </w:tcPr>
          <w:p w14:paraId="22E705E1"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Complete</w:t>
            </w:r>
          </w:p>
        </w:tc>
      </w:tr>
      <w:tr w:rsidR="00AF6061" w14:paraId="273EF1F7"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9BC2E6"/>
            <w:noWrap/>
            <w:vAlign w:val="center"/>
            <w:hideMark/>
          </w:tcPr>
          <w:p w14:paraId="108034CD"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Appointment request</w:t>
            </w:r>
          </w:p>
        </w:tc>
        <w:tc>
          <w:tcPr>
            <w:tcW w:w="3956" w:type="dxa"/>
            <w:tcBorders>
              <w:top w:val="nil"/>
              <w:left w:val="nil"/>
              <w:bottom w:val="single" w:sz="4" w:space="0" w:color="auto"/>
              <w:right w:val="single" w:sz="4" w:space="0" w:color="auto"/>
            </w:tcBorders>
            <w:vAlign w:val="center"/>
            <w:hideMark/>
          </w:tcPr>
          <w:p w14:paraId="21765B44"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Arrange working space for recruit </w:t>
            </w:r>
          </w:p>
        </w:tc>
        <w:tc>
          <w:tcPr>
            <w:tcW w:w="1964" w:type="dxa"/>
            <w:tcBorders>
              <w:top w:val="nil"/>
              <w:left w:val="nil"/>
              <w:bottom w:val="single" w:sz="4" w:space="0" w:color="auto"/>
              <w:right w:val="single" w:sz="4" w:space="0" w:color="auto"/>
            </w:tcBorders>
            <w:noWrap/>
            <w:vAlign w:val="center"/>
            <w:hideMark/>
          </w:tcPr>
          <w:p w14:paraId="5497FB6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Manager/PA</w:t>
            </w:r>
          </w:p>
        </w:tc>
        <w:tc>
          <w:tcPr>
            <w:tcW w:w="1451" w:type="dxa"/>
            <w:tcBorders>
              <w:top w:val="nil"/>
              <w:left w:val="nil"/>
              <w:bottom w:val="single" w:sz="4" w:space="0" w:color="auto"/>
              <w:right w:val="single" w:sz="4" w:space="0" w:color="auto"/>
            </w:tcBorders>
            <w:noWrap/>
            <w:vAlign w:val="center"/>
          </w:tcPr>
          <w:p w14:paraId="65952F28"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642E9FB8"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9BC2E6"/>
            <w:noWrap/>
            <w:vAlign w:val="center"/>
            <w:hideMark/>
          </w:tcPr>
          <w:p w14:paraId="34D561CE"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Appointment request</w:t>
            </w:r>
          </w:p>
        </w:tc>
        <w:tc>
          <w:tcPr>
            <w:tcW w:w="3956" w:type="dxa"/>
            <w:tcBorders>
              <w:top w:val="nil"/>
              <w:left w:val="nil"/>
              <w:bottom w:val="single" w:sz="4" w:space="0" w:color="auto"/>
              <w:right w:val="single" w:sz="4" w:space="0" w:color="auto"/>
            </w:tcBorders>
            <w:vAlign w:val="center"/>
            <w:hideMark/>
          </w:tcPr>
          <w:p w14:paraId="7915E3D7"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Request equipment (laptop, </w:t>
            </w:r>
            <w:proofErr w:type="spellStart"/>
            <w:r>
              <w:rPr>
                <w:rFonts w:ascii="Arial" w:eastAsia="Times New Roman" w:hAnsi="Arial" w:cs="Arial"/>
                <w:color w:val="000000"/>
                <w:sz w:val="20"/>
                <w:szCs w:val="20"/>
                <w:lang w:eastAsia="en-GB"/>
              </w:rPr>
              <w:t>etc</w:t>
            </w:r>
            <w:proofErr w:type="spellEnd"/>
            <w:r>
              <w:rPr>
                <w:rFonts w:ascii="Arial" w:eastAsia="Times New Roman" w:hAnsi="Arial" w:cs="Arial"/>
                <w:color w:val="000000"/>
                <w:sz w:val="20"/>
                <w:szCs w:val="20"/>
                <w:lang w:eastAsia="en-GB"/>
              </w:rPr>
              <w:t>) from IT</w:t>
            </w:r>
          </w:p>
        </w:tc>
        <w:tc>
          <w:tcPr>
            <w:tcW w:w="1964" w:type="dxa"/>
            <w:tcBorders>
              <w:top w:val="nil"/>
              <w:left w:val="nil"/>
              <w:bottom w:val="single" w:sz="4" w:space="0" w:color="auto"/>
              <w:right w:val="single" w:sz="4" w:space="0" w:color="auto"/>
            </w:tcBorders>
            <w:noWrap/>
            <w:vAlign w:val="center"/>
            <w:hideMark/>
          </w:tcPr>
          <w:p w14:paraId="57D29E4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Manager/PA</w:t>
            </w:r>
          </w:p>
        </w:tc>
        <w:tc>
          <w:tcPr>
            <w:tcW w:w="1451" w:type="dxa"/>
            <w:tcBorders>
              <w:top w:val="nil"/>
              <w:left w:val="nil"/>
              <w:bottom w:val="single" w:sz="4" w:space="0" w:color="auto"/>
              <w:right w:val="single" w:sz="4" w:space="0" w:color="auto"/>
            </w:tcBorders>
            <w:noWrap/>
            <w:vAlign w:val="center"/>
          </w:tcPr>
          <w:p w14:paraId="460FB8BA"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51EB9A57" w14:textId="77777777" w:rsidTr="00AF6061">
        <w:trPr>
          <w:trHeight w:val="194"/>
        </w:trPr>
        <w:tc>
          <w:tcPr>
            <w:tcW w:w="2122"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6BB2421D" w14:textId="77777777" w:rsidR="00AF6061" w:rsidRDefault="00AF6061">
            <w:pPr>
              <w:spacing w:after="0" w:line="240" w:lineRule="auto"/>
              <w:rPr>
                <w:rFonts w:ascii="Arial" w:eastAsia="Times New Roman" w:hAnsi="Arial" w:cs="Arial"/>
                <w:color w:val="000000"/>
                <w:sz w:val="20"/>
                <w:szCs w:val="20"/>
                <w:lang w:eastAsia="en-GB"/>
              </w:rPr>
            </w:pPr>
          </w:p>
        </w:tc>
        <w:tc>
          <w:tcPr>
            <w:tcW w:w="3956" w:type="dxa"/>
            <w:tcBorders>
              <w:top w:val="nil"/>
              <w:left w:val="nil"/>
              <w:bottom w:val="single" w:sz="4" w:space="0" w:color="auto"/>
              <w:right w:val="single" w:sz="4" w:space="0" w:color="auto"/>
            </w:tcBorders>
            <w:shd w:val="clear" w:color="auto" w:fill="9CC2E5" w:themeFill="accent1" w:themeFillTint="99"/>
            <w:vAlign w:val="center"/>
          </w:tcPr>
          <w:p w14:paraId="309F3E6F" w14:textId="77777777" w:rsidR="00AF6061" w:rsidRDefault="00AF6061">
            <w:pPr>
              <w:spacing w:after="0" w:line="240" w:lineRule="auto"/>
              <w:rPr>
                <w:rFonts w:ascii="Arial" w:eastAsia="Times New Roman" w:hAnsi="Arial" w:cs="Arial"/>
                <w:color w:val="000000"/>
                <w:sz w:val="20"/>
                <w:szCs w:val="20"/>
                <w:lang w:eastAsia="en-GB"/>
              </w:rPr>
            </w:pPr>
          </w:p>
        </w:tc>
        <w:tc>
          <w:tcPr>
            <w:tcW w:w="1964" w:type="dxa"/>
            <w:tcBorders>
              <w:top w:val="nil"/>
              <w:left w:val="nil"/>
              <w:bottom w:val="single" w:sz="4" w:space="0" w:color="auto"/>
              <w:right w:val="single" w:sz="4" w:space="0" w:color="auto"/>
            </w:tcBorders>
            <w:shd w:val="clear" w:color="auto" w:fill="9CC2E5" w:themeFill="accent1" w:themeFillTint="99"/>
            <w:noWrap/>
            <w:vAlign w:val="center"/>
          </w:tcPr>
          <w:p w14:paraId="682AF161" w14:textId="77777777" w:rsidR="00AF6061" w:rsidRDefault="00AF6061">
            <w:pPr>
              <w:spacing w:after="0" w:line="240" w:lineRule="auto"/>
              <w:rPr>
                <w:rFonts w:ascii="Arial" w:eastAsia="Times New Roman" w:hAnsi="Arial" w:cs="Arial"/>
                <w:color w:val="000000"/>
                <w:sz w:val="20"/>
                <w:szCs w:val="20"/>
                <w:lang w:eastAsia="en-GB"/>
              </w:rPr>
            </w:pPr>
          </w:p>
        </w:tc>
        <w:tc>
          <w:tcPr>
            <w:tcW w:w="1451" w:type="dxa"/>
            <w:tcBorders>
              <w:top w:val="nil"/>
              <w:left w:val="nil"/>
              <w:bottom w:val="single" w:sz="4" w:space="0" w:color="auto"/>
              <w:right w:val="single" w:sz="4" w:space="0" w:color="auto"/>
            </w:tcBorders>
            <w:shd w:val="clear" w:color="auto" w:fill="9CC2E5" w:themeFill="accent1" w:themeFillTint="99"/>
            <w:noWrap/>
            <w:vAlign w:val="center"/>
          </w:tcPr>
          <w:p w14:paraId="527AF3E6"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4C70C1D1"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A9D08E"/>
            <w:noWrap/>
            <w:vAlign w:val="center"/>
            <w:hideMark/>
          </w:tcPr>
          <w:p w14:paraId="568CE900"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Before start date 3</w:t>
            </w:r>
          </w:p>
        </w:tc>
        <w:tc>
          <w:tcPr>
            <w:tcW w:w="3956" w:type="dxa"/>
            <w:tcBorders>
              <w:top w:val="nil"/>
              <w:left w:val="nil"/>
              <w:bottom w:val="single" w:sz="4" w:space="0" w:color="auto"/>
              <w:right w:val="single" w:sz="4" w:space="0" w:color="auto"/>
            </w:tcBorders>
            <w:vAlign w:val="center"/>
            <w:hideMark/>
          </w:tcPr>
          <w:p w14:paraId="76D38654" w14:textId="77777777" w:rsidR="00AF6061" w:rsidRDefault="00750C8F">
            <w:pPr>
              <w:spacing w:after="0" w:line="240" w:lineRule="auto"/>
              <w:rPr>
                <w:rFonts w:ascii="Arial" w:eastAsia="Times New Roman" w:hAnsi="Arial" w:cs="Arial"/>
                <w:color w:val="000000"/>
                <w:sz w:val="20"/>
                <w:szCs w:val="20"/>
                <w:lang w:eastAsia="en-GB"/>
              </w:rPr>
            </w:pPr>
            <w:hyperlink r:id="rId8" w:history="1">
              <w:r w:rsidR="00AF6061">
                <w:rPr>
                  <w:rStyle w:val="Hyperlink"/>
                  <w:rFonts w:ascii="Arial" w:eastAsia="Times New Roman" w:hAnsi="Arial" w:cs="Arial"/>
                  <w:sz w:val="20"/>
                  <w:szCs w:val="20"/>
                  <w:lang w:eastAsia="en-GB"/>
                </w:rPr>
                <w:t>Apply</w:t>
              </w:r>
            </w:hyperlink>
            <w:r w:rsidR="00AF6061">
              <w:rPr>
                <w:rFonts w:ascii="Arial" w:eastAsia="Times New Roman" w:hAnsi="Arial" w:cs="Arial"/>
                <w:color w:val="000000"/>
                <w:sz w:val="20"/>
                <w:szCs w:val="20"/>
                <w:lang w:eastAsia="en-GB"/>
              </w:rPr>
              <w:t xml:space="preserve"> for MSD IT Account and network access (once SSO</w:t>
            </w:r>
            <w:r w:rsidR="00AF6061">
              <w:rPr>
                <w:rStyle w:val="CommentReference"/>
                <w:rFonts w:ascii="Arial" w:hAnsi="Arial" w:cs="Arial"/>
                <w:sz w:val="20"/>
                <w:szCs w:val="20"/>
              </w:rPr>
              <w:t>, email and card number r</w:t>
            </w:r>
            <w:r w:rsidR="00AF6061">
              <w:rPr>
                <w:rFonts w:ascii="Arial" w:eastAsia="Times New Roman" w:hAnsi="Arial" w:cs="Arial"/>
                <w:color w:val="000000"/>
                <w:sz w:val="20"/>
                <w:szCs w:val="20"/>
                <w:lang w:eastAsia="en-GB"/>
              </w:rPr>
              <w:t>eceived from HR)</w:t>
            </w:r>
          </w:p>
        </w:tc>
        <w:tc>
          <w:tcPr>
            <w:tcW w:w="1964" w:type="dxa"/>
            <w:tcBorders>
              <w:top w:val="nil"/>
              <w:left w:val="nil"/>
              <w:bottom w:val="single" w:sz="4" w:space="0" w:color="auto"/>
              <w:right w:val="single" w:sz="4" w:space="0" w:color="auto"/>
            </w:tcBorders>
            <w:noWrap/>
            <w:vAlign w:val="center"/>
            <w:hideMark/>
          </w:tcPr>
          <w:p w14:paraId="2BD542D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2F723BE6"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384535E2"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A9D08E"/>
            <w:noWrap/>
            <w:vAlign w:val="center"/>
            <w:hideMark/>
          </w:tcPr>
          <w:p w14:paraId="1CC851E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Before start date 4</w:t>
            </w:r>
          </w:p>
        </w:tc>
        <w:tc>
          <w:tcPr>
            <w:tcW w:w="3956" w:type="dxa"/>
            <w:tcBorders>
              <w:top w:val="nil"/>
              <w:left w:val="nil"/>
              <w:bottom w:val="single" w:sz="4" w:space="0" w:color="auto"/>
              <w:right w:val="single" w:sz="4" w:space="0" w:color="auto"/>
            </w:tcBorders>
            <w:vAlign w:val="center"/>
            <w:hideMark/>
          </w:tcPr>
          <w:p w14:paraId="4BFB091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Email new starter first day instructions, MSD IT login instructions, start time, location (</w:t>
            </w:r>
            <w:hyperlink r:id="rId9" w:history="1">
              <w:r>
                <w:rPr>
                  <w:rStyle w:val="Hyperlink"/>
                  <w:rFonts w:ascii="Arial" w:eastAsia="Times New Roman" w:hAnsi="Arial" w:cs="Arial"/>
                  <w:sz w:val="20"/>
                  <w:szCs w:val="20"/>
                  <w:lang w:eastAsia="en-GB"/>
                </w:rPr>
                <w:t>TEMPLATE New Starter Email</w:t>
              </w:r>
            </w:hyperlink>
            <w:r>
              <w:rPr>
                <w:rFonts w:ascii="Arial" w:eastAsia="Times New Roman" w:hAnsi="Arial" w:cs="Arial"/>
                <w:color w:val="000000"/>
                <w:sz w:val="20"/>
                <w:szCs w:val="20"/>
                <w:lang w:eastAsia="en-GB"/>
              </w:rPr>
              <w:t>)</w:t>
            </w:r>
          </w:p>
        </w:tc>
        <w:tc>
          <w:tcPr>
            <w:tcW w:w="1964" w:type="dxa"/>
            <w:tcBorders>
              <w:top w:val="nil"/>
              <w:left w:val="nil"/>
              <w:bottom w:val="single" w:sz="4" w:space="0" w:color="auto"/>
              <w:right w:val="single" w:sz="4" w:space="0" w:color="auto"/>
            </w:tcBorders>
            <w:noWrap/>
            <w:vAlign w:val="center"/>
            <w:hideMark/>
          </w:tcPr>
          <w:p w14:paraId="7898D96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1ADA002B"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26163432"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A9D08E"/>
            <w:noWrap/>
            <w:vAlign w:val="center"/>
            <w:hideMark/>
          </w:tcPr>
          <w:p w14:paraId="5230E4C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Before start date 2</w:t>
            </w:r>
          </w:p>
        </w:tc>
        <w:tc>
          <w:tcPr>
            <w:tcW w:w="3956" w:type="dxa"/>
            <w:tcBorders>
              <w:top w:val="nil"/>
              <w:left w:val="nil"/>
              <w:bottom w:val="single" w:sz="4" w:space="0" w:color="auto"/>
              <w:right w:val="single" w:sz="4" w:space="0" w:color="auto"/>
            </w:tcBorders>
            <w:vAlign w:val="center"/>
            <w:hideMark/>
          </w:tcPr>
          <w:p w14:paraId="38C5CA03"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Set induction programme to include key information, meeting dates, training dates (</w:t>
            </w:r>
            <w:hyperlink r:id="rId10" w:history="1">
              <w:r>
                <w:rPr>
                  <w:rStyle w:val="Hyperlink"/>
                  <w:rFonts w:ascii="Arial" w:eastAsia="Times New Roman" w:hAnsi="Arial" w:cs="Arial"/>
                  <w:sz w:val="20"/>
                  <w:szCs w:val="20"/>
                  <w:lang w:eastAsia="en-GB"/>
                </w:rPr>
                <w:t>TEMPLATE Induction Schedule</w:t>
              </w:r>
            </w:hyperlink>
            <w:r>
              <w:rPr>
                <w:rFonts w:ascii="Arial" w:eastAsia="Times New Roman" w:hAnsi="Arial" w:cs="Arial"/>
                <w:color w:val="000000"/>
                <w:sz w:val="20"/>
                <w:szCs w:val="20"/>
                <w:lang w:eastAsia="en-GB"/>
              </w:rPr>
              <w:t>)</w:t>
            </w:r>
          </w:p>
        </w:tc>
        <w:tc>
          <w:tcPr>
            <w:tcW w:w="1964" w:type="dxa"/>
            <w:tcBorders>
              <w:top w:val="nil"/>
              <w:left w:val="nil"/>
              <w:bottom w:val="single" w:sz="4" w:space="0" w:color="auto"/>
              <w:right w:val="single" w:sz="4" w:space="0" w:color="auto"/>
            </w:tcBorders>
            <w:noWrap/>
            <w:vAlign w:val="center"/>
            <w:hideMark/>
          </w:tcPr>
          <w:p w14:paraId="16E3AA83"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371119C4"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45FC1E77"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A9D08E"/>
            <w:noWrap/>
            <w:vAlign w:val="center"/>
            <w:hideMark/>
          </w:tcPr>
          <w:p w14:paraId="3CDD1A4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Before start date 1</w:t>
            </w:r>
          </w:p>
        </w:tc>
        <w:tc>
          <w:tcPr>
            <w:tcW w:w="3956" w:type="dxa"/>
            <w:tcBorders>
              <w:top w:val="nil"/>
              <w:left w:val="nil"/>
              <w:bottom w:val="single" w:sz="4" w:space="0" w:color="auto"/>
              <w:right w:val="single" w:sz="4" w:space="0" w:color="auto"/>
            </w:tcBorders>
            <w:vAlign w:val="center"/>
            <w:hideMark/>
          </w:tcPr>
          <w:p w14:paraId="09463E3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Identify team member to act as induction buddy and if helpful arrange a pre-start meeting/call</w:t>
            </w:r>
          </w:p>
        </w:tc>
        <w:tc>
          <w:tcPr>
            <w:tcW w:w="1964" w:type="dxa"/>
            <w:tcBorders>
              <w:top w:val="nil"/>
              <w:left w:val="nil"/>
              <w:bottom w:val="single" w:sz="4" w:space="0" w:color="auto"/>
              <w:right w:val="single" w:sz="4" w:space="0" w:color="auto"/>
            </w:tcBorders>
            <w:noWrap/>
            <w:vAlign w:val="center"/>
            <w:hideMark/>
          </w:tcPr>
          <w:p w14:paraId="66CE43D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120E3461"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757C14FD" w14:textId="77777777" w:rsidTr="00AF6061">
        <w:trPr>
          <w:trHeight w:val="103"/>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7429A207" w14:textId="77777777" w:rsidR="00AF6061" w:rsidRDefault="00AF6061">
            <w:pPr>
              <w:rPr>
                <w:rFonts w:ascii="Arial" w:eastAsia="Times New Roman" w:hAnsi="Arial" w:cs="Arial"/>
                <w:color w:val="000000"/>
                <w:sz w:val="20"/>
                <w:szCs w:val="20"/>
                <w:lang w:eastAsia="en-GB"/>
              </w:rPr>
            </w:pPr>
          </w:p>
        </w:tc>
        <w:tc>
          <w:tcPr>
            <w:tcW w:w="3956" w:type="dxa"/>
            <w:tcBorders>
              <w:top w:val="nil"/>
              <w:left w:val="nil"/>
              <w:bottom w:val="single" w:sz="4" w:space="0" w:color="auto"/>
              <w:right w:val="single" w:sz="4" w:space="0" w:color="auto"/>
            </w:tcBorders>
            <w:shd w:val="clear" w:color="auto" w:fill="C6E0B4"/>
            <w:vAlign w:val="center"/>
            <w:hideMark/>
          </w:tcPr>
          <w:p w14:paraId="7C39EED6"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w:t>
            </w:r>
          </w:p>
        </w:tc>
        <w:tc>
          <w:tcPr>
            <w:tcW w:w="1964" w:type="dxa"/>
            <w:tcBorders>
              <w:top w:val="nil"/>
              <w:left w:val="nil"/>
              <w:bottom w:val="single" w:sz="4" w:space="0" w:color="auto"/>
              <w:right w:val="single" w:sz="4" w:space="0" w:color="auto"/>
            </w:tcBorders>
            <w:shd w:val="clear" w:color="auto" w:fill="C6E0B4"/>
            <w:noWrap/>
            <w:vAlign w:val="center"/>
            <w:hideMark/>
          </w:tcPr>
          <w:p w14:paraId="558C712A"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w:t>
            </w:r>
          </w:p>
        </w:tc>
        <w:tc>
          <w:tcPr>
            <w:tcW w:w="1451" w:type="dxa"/>
            <w:tcBorders>
              <w:top w:val="nil"/>
              <w:left w:val="nil"/>
              <w:bottom w:val="single" w:sz="4" w:space="0" w:color="auto"/>
              <w:right w:val="single" w:sz="4" w:space="0" w:color="auto"/>
            </w:tcBorders>
            <w:shd w:val="clear" w:color="auto" w:fill="C6E0B4"/>
            <w:noWrap/>
            <w:vAlign w:val="center"/>
          </w:tcPr>
          <w:p w14:paraId="07DE47FB" w14:textId="77777777" w:rsidR="00AF6061" w:rsidRDefault="00AF6061">
            <w:pPr>
              <w:spacing w:after="0" w:line="240" w:lineRule="auto"/>
              <w:rPr>
                <w:rFonts w:ascii="Arial" w:eastAsia="Times New Roman" w:hAnsi="Arial" w:cs="Arial"/>
                <w:b/>
                <w:bCs/>
                <w:color w:val="000000"/>
                <w:sz w:val="20"/>
                <w:szCs w:val="20"/>
                <w:lang w:eastAsia="en-GB"/>
              </w:rPr>
            </w:pPr>
          </w:p>
        </w:tc>
      </w:tr>
      <w:tr w:rsidR="00AF6061" w14:paraId="532EB9FE"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343E1F94"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4E4E395F"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University card and login details given to new starter and that they have registered for network login</w:t>
            </w:r>
          </w:p>
        </w:tc>
        <w:tc>
          <w:tcPr>
            <w:tcW w:w="1964" w:type="dxa"/>
            <w:tcBorders>
              <w:top w:val="nil"/>
              <w:left w:val="nil"/>
              <w:bottom w:val="single" w:sz="4" w:space="0" w:color="auto"/>
              <w:right w:val="single" w:sz="4" w:space="0" w:color="auto"/>
            </w:tcBorders>
            <w:noWrap/>
            <w:vAlign w:val="center"/>
            <w:hideMark/>
          </w:tcPr>
          <w:p w14:paraId="29FBCBBA"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3BC36CB9"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0DA70268"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42A2155F"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5F1ABE05"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Conduct a building tour </w:t>
            </w:r>
          </w:p>
        </w:tc>
        <w:tc>
          <w:tcPr>
            <w:tcW w:w="1964" w:type="dxa"/>
            <w:tcBorders>
              <w:top w:val="nil"/>
              <w:left w:val="nil"/>
              <w:bottom w:val="single" w:sz="4" w:space="0" w:color="auto"/>
              <w:right w:val="single" w:sz="4" w:space="0" w:color="auto"/>
            </w:tcBorders>
            <w:noWrap/>
            <w:vAlign w:val="center"/>
            <w:hideMark/>
          </w:tcPr>
          <w:p w14:paraId="1FF89DD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 PA or Buddy</w:t>
            </w:r>
          </w:p>
        </w:tc>
        <w:tc>
          <w:tcPr>
            <w:tcW w:w="1451" w:type="dxa"/>
            <w:tcBorders>
              <w:top w:val="nil"/>
              <w:left w:val="nil"/>
              <w:bottom w:val="single" w:sz="4" w:space="0" w:color="auto"/>
              <w:right w:val="single" w:sz="4" w:space="0" w:color="auto"/>
            </w:tcBorders>
            <w:noWrap/>
            <w:vAlign w:val="center"/>
          </w:tcPr>
          <w:p w14:paraId="1FCCC4CF"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6521E81B"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5B141503"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2C770E00"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Basic </w:t>
            </w:r>
            <w:hyperlink r:id="rId11" w:history="1">
              <w:r>
                <w:rPr>
                  <w:rStyle w:val="Hyperlink"/>
                  <w:rFonts w:ascii="Arial" w:eastAsia="Times New Roman" w:hAnsi="Arial" w:cs="Arial"/>
                  <w:sz w:val="20"/>
                  <w:szCs w:val="20"/>
                  <w:lang w:eastAsia="en-GB"/>
                </w:rPr>
                <w:t>Health and Safety</w:t>
              </w:r>
            </w:hyperlink>
            <w:r>
              <w:rPr>
                <w:rFonts w:ascii="Arial" w:eastAsia="Times New Roman" w:hAnsi="Arial" w:cs="Arial"/>
                <w:color w:val="000000"/>
                <w:sz w:val="20"/>
                <w:szCs w:val="20"/>
                <w:lang w:eastAsia="en-GB"/>
              </w:rPr>
              <w:t xml:space="preserve"> induction: evacuation process, fire assembly point, first aid facilities and </w:t>
            </w:r>
            <w:hyperlink r:id="rId12" w:history="1">
              <w:r>
                <w:rPr>
                  <w:rStyle w:val="Hyperlink"/>
                  <w:rFonts w:ascii="Arial" w:eastAsia="Times New Roman" w:hAnsi="Arial" w:cs="Arial"/>
                  <w:sz w:val="20"/>
                  <w:szCs w:val="20"/>
                  <w:lang w:eastAsia="en-GB"/>
                </w:rPr>
                <w:t xml:space="preserve">DSE </w:t>
              </w:r>
              <w:proofErr w:type="spellStart"/>
              <w:r>
                <w:rPr>
                  <w:rStyle w:val="Hyperlink"/>
                  <w:rFonts w:ascii="Arial" w:eastAsia="Times New Roman" w:hAnsi="Arial" w:cs="Arial"/>
                  <w:sz w:val="20"/>
                  <w:szCs w:val="20"/>
                  <w:lang w:eastAsia="en-GB"/>
                </w:rPr>
                <w:t>self assessment</w:t>
              </w:r>
              <w:proofErr w:type="spellEnd"/>
            </w:hyperlink>
            <w:r>
              <w:rPr>
                <w:rFonts w:ascii="Arial" w:eastAsia="Times New Roman" w:hAnsi="Arial" w:cs="Arial"/>
                <w:color w:val="000000"/>
                <w:sz w:val="20"/>
                <w:szCs w:val="20"/>
                <w:lang w:eastAsia="en-GB"/>
              </w:rPr>
              <w:t xml:space="preserve"> via your SSO login </w:t>
            </w:r>
          </w:p>
        </w:tc>
        <w:tc>
          <w:tcPr>
            <w:tcW w:w="1964" w:type="dxa"/>
            <w:tcBorders>
              <w:top w:val="nil"/>
              <w:left w:val="nil"/>
              <w:bottom w:val="single" w:sz="4" w:space="0" w:color="auto"/>
              <w:right w:val="single" w:sz="4" w:space="0" w:color="auto"/>
            </w:tcBorders>
            <w:noWrap/>
            <w:vAlign w:val="center"/>
            <w:hideMark/>
          </w:tcPr>
          <w:p w14:paraId="6E60DDC7"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15291BF3"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4B116B39"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60D241CD"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7D33482F"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Introduce starter to work colleagues and buddy/PA</w:t>
            </w:r>
          </w:p>
        </w:tc>
        <w:tc>
          <w:tcPr>
            <w:tcW w:w="1964" w:type="dxa"/>
            <w:tcBorders>
              <w:top w:val="nil"/>
              <w:left w:val="nil"/>
              <w:bottom w:val="single" w:sz="4" w:space="0" w:color="auto"/>
              <w:right w:val="single" w:sz="4" w:space="0" w:color="auto"/>
            </w:tcBorders>
            <w:noWrap/>
            <w:vAlign w:val="center"/>
            <w:hideMark/>
          </w:tcPr>
          <w:p w14:paraId="336536CD"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 PA or Buddy</w:t>
            </w:r>
          </w:p>
        </w:tc>
        <w:tc>
          <w:tcPr>
            <w:tcW w:w="1451" w:type="dxa"/>
            <w:tcBorders>
              <w:top w:val="nil"/>
              <w:left w:val="nil"/>
              <w:bottom w:val="single" w:sz="4" w:space="0" w:color="auto"/>
              <w:right w:val="single" w:sz="4" w:space="0" w:color="auto"/>
            </w:tcBorders>
            <w:noWrap/>
            <w:vAlign w:val="center"/>
          </w:tcPr>
          <w:p w14:paraId="4CF41689"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0C9A8B14"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764B414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4014E76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Add starter to Teams and meeting groups</w:t>
            </w:r>
          </w:p>
        </w:tc>
        <w:tc>
          <w:tcPr>
            <w:tcW w:w="1964" w:type="dxa"/>
            <w:tcBorders>
              <w:top w:val="nil"/>
              <w:left w:val="nil"/>
              <w:bottom w:val="single" w:sz="4" w:space="0" w:color="auto"/>
              <w:right w:val="single" w:sz="4" w:space="0" w:color="auto"/>
            </w:tcBorders>
            <w:noWrap/>
            <w:vAlign w:val="center"/>
            <w:hideMark/>
          </w:tcPr>
          <w:p w14:paraId="7CFE8913"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 or PA</w:t>
            </w:r>
          </w:p>
        </w:tc>
        <w:tc>
          <w:tcPr>
            <w:tcW w:w="1451" w:type="dxa"/>
            <w:tcBorders>
              <w:top w:val="nil"/>
              <w:left w:val="nil"/>
              <w:bottom w:val="single" w:sz="4" w:space="0" w:color="auto"/>
              <w:right w:val="single" w:sz="4" w:space="0" w:color="auto"/>
            </w:tcBorders>
            <w:noWrap/>
            <w:vAlign w:val="center"/>
          </w:tcPr>
          <w:p w14:paraId="4BDD8740"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3A07FF96" w14:textId="77777777" w:rsidTr="00AF6061">
        <w:trPr>
          <w:trHeight w:val="378"/>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1FD6362A"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77E8B010"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Discuss working hours, dress code, team communication groups, social activities, etc.</w:t>
            </w:r>
          </w:p>
        </w:tc>
        <w:tc>
          <w:tcPr>
            <w:tcW w:w="1964" w:type="dxa"/>
            <w:tcBorders>
              <w:top w:val="nil"/>
              <w:left w:val="nil"/>
              <w:bottom w:val="single" w:sz="4" w:space="0" w:color="auto"/>
              <w:right w:val="single" w:sz="4" w:space="0" w:color="auto"/>
            </w:tcBorders>
            <w:noWrap/>
            <w:vAlign w:val="center"/>
            <w:hideMark/>
          </w:tcPr>
          <w:p w14:paraId="34B7489B"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76692045"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77D41D1B"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5FE4F588"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6DAC4CA7"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Show starter IT facilities such as printer, scanner </w:t>
            </w:r>
            <w:proofErr w:type="spellStart"/>
            <w:r>
              <w:rPr>
                <w:rFonts w:ascii="Arial" w:eastAsia="Times New Roman" w:hAnsi="Arial" w:cs="Arial"/>
                <w:color w:val="000000"/>
                <w:sz w:val="20"/>
                <w:szCs w:val="20"/>
                <w:lang w:eastAsia="en-GB"/>
              </w:rPr>
              <w:t>etc</w:t>
            </w:r>
            <w:proofErr w:type="spellEnd"/>
            <w:r>
              <w:rPr>
                <w:rFonts w:ascii="Arial" w:eastAsia="Times New Roman" w:hAnsi="Arial" w:cs="Arial"/>
                <w:color w:val="000000"/>
                <w:sz w:val="20"/>
                <w:szCs w:val="20"/>
                <w:lang w:eastAsia="en-GB"/>
              </w:rPr>
              <w:t>; kitchen and coffee facilities etc.</w:t>
            </w:r>
          </w:p>
        </w:tc>
        <w:tc>
          <w:tcPr>
            <w:tcW w:w="1964" w:type="dxa"/>
            <w:tcBorders>
              <w:top w:val="nil"/>
              <w:left w:val="nil"/>
              <w:bottom w:val="single" w:sz="4" w:space="0" w:color="auto"/>
              <w:right w:val="single" w:sz="4" w:space="0" w:color="auto"/>
            </w:tcBorders>
            <w:noWrap/>
            <w:vAlign w:val="center"/>
            <w:hideMark/>
          </w:tcPr>
          <w:p w14:paraId="0605923D"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 or buddy</w:t>
            </w:r>
          </w:p>
        </w:tc>
        <w:tc>
          <w:tcPr>
            <w:tcW w:w="1451" w:type="dxa"/>
            <w:tcBorders>
              <w:top w:val="nil"/>
              <w:left w:val="nil"/>
              <w:bottom w:val="single" w:sz="4" w:space="0" w:color="auto"/>
              <w:right w:val="single" w:sz="4" w:space="0" w:color="auto"/>
            </w:tcBorders>
            <w:noWrap/>
            <w:vAlign w:val="center"/>
          </w:tcPr>
          <w:p w14:paraId="1EC7F379"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22F27621"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C6E0B4"/>
            <w:noWrap/>
            <w:vAlign w:val="center"/>
            <w:hideMark/>
          </w:tcPr>
          <w:p w14:paraId="1F6D7ED6"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First day</w:t>
            </w:r>
          </w:p>
        </w:tc>
        <w:tc>
          <w:tcPr>
            <w:tcW w:w="3956" w:type="dxa"/>
            <w:tcBorders>
              <w:top w:val="nil"/>
              <w:left w:val="nil"/>
              <w:bottom w:val="single" w:sz="4" w:space="0" w:color="auto"/>
              <w:right w:val="single" w:sz="4" w:space="0" w:color="auto"/>
            </w:tcBorders>
            <w:vAlign w:val="center"/>
            <w:hideMark/>
          </w:tcPr>
          <w:p w14:paraId="46A78C1E"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Discuss job description – clarification of role and expectations, identification of development needs</w:t>
            </w:r>
          </w:p>
        </w:tc>
        <w:tc>
          <w:tcPr>
            <w:tcW w:w="1964" w:type="dxa"/>
            <w:tcBorders>
              <w:top w:val="nil"/>
              <w:left w:val="nil"/>
              <w:bottom w:val="single" w:sz="4" w:space="0" w:color="auto"/>
              <w:right w:val="single" w:sz="4" w:space="0" w:color="auto"/>
            </w:tcBorders>
            <w:noWrap/>
            <w:vAlign w:val="center"/>
            <w:hideMark/>
          </w:tcPr>
          <w:p w14:paraId="24B73377"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233E2A88"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0DB35838"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4AAA97D8" w14:textId="77777777" w:rsidR="00AF6061" w:rsidRDefault="00AF6061">
            <w:pPr>
              <w:rPr>
                <w:rFonts w:ascii="Arial" w:eastAsia="Times New Roman" w:hAnsi="Arial" w:cs="Arial"/>
                <w:color w:val="000000"/>
                <w:sz w:val="20"/>
                <w:szCs w:val="20"/>
                <w:lang w:eastAsia="en-GB"/>
              </w:rPr>
            </w:pPr>
          </w:p>
        </w:tc>
        <w:tc>
          <w:tcPr>
            <w:tcW w:w="3956" w:type="dxa"/>
            <w:tcBorders>
              <w:top w:val="nil"/>
              <w:left w:val="nil"/>
              <w:bottom w:val="single" w:sz="4" w:space="0" w:color="auto"/>
              <w:right w:val="single" w:sz="4" w:space="0" w:color="auto"/>
            </w:tcBorders>
            <w:shd w:val="clear" w:color="auto" w:fill="E2EFDA"/>
            <w:vAlign w:val="center"/>
            <w:hideMark/>
          </w:tcPr>
          <w:p w14:paraId="0D901ABB"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w:t>
            </w:r>
          </w:p>
        </w:tc>
        <w:tc>
          <w:tcPr>
            <w:tcW w:w="1964" w:type="dxa"/>
            <w:tcBorders>
              <w:top w:val="nil"/>
              <w:left w:val="nil"/>
              <w:bottom w:val="single" w:sz="4" w:space="0" w:color="auto"/>
              <w:right w:val="single" w:sz="4" w:space="0" w:color="auto"/>
            </w:tcBorders>
            <w:shd w:val="clear" w:color="auto" w:fill="E2EFDA"/>
            <w:noWrap/>
            <w:vAlign w:val="center"/>
            <w:hideMark/>
          </w:tcPr>
          <w:p w14:paraId="6C5E2291" w14:textId="77777777" w:rsidR="00AF6061" w:rsidRDefault="00AF6061">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w:t>
            </w:r>
          </w:p>
        </w:tc>
        <w:tc>
          <w:tcPr>
            <w:tcW w:w="1451" w:type="dxa"/>
            <w:tcBorders>
              <w:top w:val="nil"/>
              <w:left w:val="nil"/>
              <w:bottom w:val="single" w:sz="4" w:space="0" w:color="auto"/>
              <w:right w:val="single" w:sz="4" w:space="0" w:color="auto"/>
            </w:tcBorders>
            <w:shd w:val="clear" w:color="auto" w:fill="E2EFDA"/>
            <w:noWrap/>
            <w:vAlign w:val="center"/>
          </w:tcPr>
          <w:p w14:paraId="7260FC13" w14:textId="77777777" w:rsidR="00AF6061" w:rsidRDefault="00AF6061">
            <w:pPr>
              <w:spacing w:after="0" w:line="240" w:lineRule="auto"/>
              <w:rPr>
                <w:rFonts w:ascii="Arial" w:eastAsia="Times New Roman" w:hAnsi="Arial" w:cs="Arial"/>
                <w:b/>
                <w:bCs/>
                <w:color w:val="000000"/>
                <w:sz w:val="20"/>
                <w:szCs w:val="20"/>
                <w:lang w:eastAsia="en-GB"/>
              </w:rPr>
            </w:pPr>
          </w:p>
        </w:tc>
      </w:tr>
      <w:tr w:rsidR="00AF6061" w14:paraId="3FF64676"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344C24CD"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Week 1</w:t>
            </w:r>
          </w:p>
        </w:tc>
        <w:tc>
          <w:tcPr>
            <w:tcW w:w="3956" w:type="dxa"/>
            <w:tcBorders>
              <w:top w:val="nil"/>
              <w:left w:val="nil"/>
              <w:bottom w:val="single" w:sz="4" w:space="0" w:color="auto"/>
              <w:right w:val="single" w:sz="4" w:space="0" w:color="auto"/>
            </w:tcBorders>
            <w:vAlign w:val="center"/>
            <w:hideMark/>
          </w:tcPr>
          <w:p w14:paraId="682C98BF"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Set objectives/goals for the first few months (</w:t>
            </w:r>
            <w:hyperlink r:id="rId13" w:history="1">
              <w:r>
                <w:rPr>
                  <w:rStyle w:val="Hyperlink"/>
                  <w:rFonts w:ascii="Arial" w:eastAsia="Times New Roman" w:hAnsi="Arial" w:cs="Arial"/>
                  <w:sz w:val="20"/>
                  <w:szCs w:val="20"/>
                  <w:lang w:eastAsia="en-GB"/>
                </w:rPr>
                <w:t>see Probation Guidance</w:t>
              </w:r>
            </w:hyperlink>
            <w:r>
              <w:rPr>
                <w:rFonts w:ascii="Arial" w:eastAsia="Times New Roman" w:hAnsi="Arial" w:cs="Arial"/>
                <w:color w:val="000000"/>
                <w:sz w:val="20"/>
                <w:szCs w:val="20"/>
                <w:lang w:eastAsia="en-GB"/>
              </w:rPr>
              <w:t>)</w:t>
            </w:r>
          </w:p>
        </w:tc>
        <w:tc>
          <w:tcPr>
            <w:tcW w:w="1964" w:type="dxa"/>
            <w:tcBorders>
              <w:top w:val="nil"/>
              <w:left w:val="nil"/>
              <w:bottom w:val="single" w:sz="4" w:space="0" w:color="auto"/>
              <w:right w:val="single" w:sz="4" w:space="0" w:color="auto"/>
            </w:tcBorders>
            <w:noWrap/>
            <w:vAlign w:val="center"/>
            <w:hideMark/>
          </w:tcPr>
          <w:p w14:paraId="11ECD425"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4593537A"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66946354" w14:textId="77777777" w:rsidTr="00AF6061">
        <w:trPr>
          <w:trHeight w:val="875"/>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65FA0038"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Week 1</w:t>
            </w:r>
          </w:p>
        </w:tc>
        <w:tc>
          <w:tcPr>
            <w:tcW w:w="3956" w:type="dxa"/>
            <w:tcBorders>
              <w:top w:val="nil"/>
              <w:left w:val="nil"/>
              <w:bottom w:val="single" w:sz="4" w:space="0" w:color="auto"/>
              <w:right w:val="single" w:sz="4" w:space="0" w:color="auto"/>
            </w:tcBorders>
            <w:vAlign w:val="center"/>
            <w:hideMark/>
          </w:tcPr>
          <w:p w14:paraId="42E75F00" w14:textId="7CD15294" w:rsidR="00AF6061" w:rsidRDefault="00AF6061" w:rsidP="00750C8F">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Ensure individual completes mandatory training </w:t>
            </w:r>
            <w:r w:rsidR="00750C8F" w:rsidRPr="00CE5BCF">
              <w:t xml:space="preserve">on </w:t>
            </w:r>
            <w:hyperlink r:id="rId14" w:history="1">
              <w:r w:rsidR="00750C8F" w:rsidRPr="00CE5BCF">
                <w:rPr>
                  <w:rStyle w:val="Hyperlink"/>
                </w:rPr>
                <w:t>IG policies and SOPs</w:t>
              </w:r>
            </w:hyperlink>
            <w:r w:rsidR="00750C8F">
              <w:rPr>
                <w:rStyle w:val="Hyperlink"/>
              </w:rPr>
              <w:t xml:space="preserve"> </w:t>
            </w:r>
            <w:r w:rsidR="00750C8F">
              <w:rPr>
                <w:rFonts w:ascii="Arial" w:eastAsia="Times New Roman" w:hAnsi="Arial" w:cs="Arial"/>
                <w:sz w:val="20"/>
                <w:szCs w:val="20"/>
                <w:lang w:eastAsia="en-GB"/>
              </w:rPr>
              <w:t xml:space="preserve">and takes the </w:t>
            </w:r>
            <w:hyperlink r:id="rId15" w:history="1">
              <w:r w:rsidR="00750C8F" w:rsidRPr="00CE5BCF">
                <w:rPr>
                  <w:rStyle w:val="Hyperlink"/>
                </w:rPr>
                <w:t>Quiz</w:t>
              </w:r>
            </w:hyperlink>
            <w:r>
              <w:rPr>
                <w:rFonts w:ascii="Arial" w:eastAsia="Times New Roman" w:hAnsi="Arial" w:cs="Arial"/>
                <w:color w:val="000000"/>
                <w:sz w:val="20"/>
                <w:szCs w:val="20"/>
                <w:lang w:eastAsia="en-GB"/>
              </w:rPr>
              <w:t xml:space="preserve">, </w:t>
            </w:r>
            <w:hyperlink r:id="rId16" w:history="1">
              <w:r>
                <w:rPr>
                  <w:rStyle w:val="Hyperlink"/>
                  <w:rFonts w:ascii="Arial" w:eastAsia="Times New Roman" w:hAnsi="Arial" w:cs="Arial"/>
                  <w:sz w:val="20"/>
                  <w:szCs w:val="20"/>
                  <w:lang w:eastAsia="en-GB"/>
                </w:rPr>
                <w:t>information security and data privacy</w:t>
              </w:r>
            </w:hyperlink>
            <w:r w:rsidR="00750C8F">
              <w:rPr>
                <w:rStyle w:val="Hyperlink"/>
                <w:rFonts w:ascii="Arial" w:eastAsia="Times New Roman" w:hAnsi="Arial" w:cs="Arial"/>
                <w:sz w:val="20"/>
                <w:szCs w:val="20"/>
                <w:lang w:eastAsia="en-GB"/>
              </w:rPr>
              <w:t xml:space="preserve"> awareness course</w:t>
            </w:r>
            <w:r>
              <w:rPr>
                <w:rFonts w:ascii="Arial" w:eastAsia="Times New Roman" w:hAnsi="Arial" w:cs="Arial"/>
                <w:color w:val="000000"/>
                <w:sz w:val="20"/>
                <w:szCs w:val="20"/>
                <w:lang w:eastAsia="en-GB"/>
              </w:rPr>
              <w:t>, research governance and those relevant to role</w:t>
            </w:r>
          </w:p>
        </w:tc>
        <w:tc>
          <w:tcPr>
            <w:tcW w:w="1964" w:type="dxa"/>
            <w:tcBorders>
              <w:top w:val="nil"/>
              <w:left w:val="nil"/>
              <w:bottom w:val="single" w:sz="4" w:space="0" w:color="auto"/>
              <w:right w:val="single" w:sz="4" w:space="0" w:color="auto"/>
            </w:tcBorders>
            <w:noWrap/>
            <w:vAlign w:val="center"/>
            <w:hideMark/>
          </w:tcPr>
          <w:p w14:paraId="41346A1A"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12D73EE4"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1C38B396"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65B377B0"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Week 1</w:t>
            </w:r>
          </w:p>
        </w:tc>
        <w:tc>
          <w:tcPr>
            <w:tcW w:w="3956" w:type="dxa"/>
            <w:tcBorders>
              <w:top w:val="nil"/>
              <w:left w:val="nil"/>
              <w:bottom w:val="single" w:sz="4" w:space="0" w:color="auto"/>
              <w:right w:val="single" w:sz="4" w:space="0" w:color="auto"/>
            </w:tcBorders>
            <w:vAlign w:val="center"/>
            <w:hideMark/>
          </w:tcPr>
          <w:p w14:paraId="3103838A"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Accompany starter to coffee morning</w:t>
            </w:r>
          </w:p>
        </w:tc>
        <w:tc>
          <w:tcPr>
            <w:tcW w:w="1964" w:type="dxa"/>
            <w:tcBorders>
              <w:top w:val="nil"/>
              <w:left w:val="nil"/>
              <w:bottom w:val="single" w:sz="4" w:space="0" w:color="auto"/>
              <w:right w:val="single" w:sz="4" w:space="0" w:color="auto"/>
            </w:tcBorders>
            <w:noWrap/>
            <w:vAlign w:val="center"/>
            <w:hideMark/>
          </w:tcPr>
          <w:p w14:paraId="6EDA0E7C"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 or buddy</w:t>
            </w:r>
          </w:p>
        </w:tc>
        <w:tc>
          <w:tcPr>
            <w:tcW w:w="1451" w:type="dxa"/>
            <w:tcBorders>
              <w:top w:val="nil"/>
              <w:left w:val="nil"/>
              <w:bottom w:val="single" w:sz="4" w:space="0" w:color="auto"/>
              <w:right w:val="single" w:sz="4" w:space="0" w:color="auto"/>
            </w:tcBorders>
            <w:noWrap/>
            <w:vAlign w:val="center"/>
          </w:tcPr>
          <w:p w14:paraId="3E6AA495"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2E377990"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464E3199"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Week 1</w:t>
            </w:r>
          </w:p>
        </w:tc>
        <w:tc>
          <w:tcPr>
            <w:tcW w:w="3956" w:type="dxa"/>
            <w:tcBorders>
              <w:top w:val="nil"/>
              <w:left w:val="nil"/>
              <w:bottom w:val="single" w:sz="4" w:space="0" w:color="auto"/>
              <w:right w:val="single" w:sz="4" w:space="0" w:color="auto"/>
            </w:tcBorders>
            <w:vAlign w:val="center"/>
            <w:hideMark/>
          </w:tcPr>
          <w:p w14:paraId="40D18596"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Introduce starter to library if relevant</w:t>
            </w:r>
          </w:p>
        </w:tc>
        <w:tc>
          <w:tcPr>
            <w:tcW w:w="1964" w:type="dxa"/>
            <w:tcBorders>
              <w:top w:val="nil"/>
              <w:left w:val="nil"/>
              <w:bottom w:val="single" w:sz="4" w:space="0" w:color="auto"/>
              <w:right w:val="single" w:sz="4" w:space="0" w:color="auto"/>
            </w:tcBorders>
            <w:noWrap/>
            <w:vAlign w:val="center"/>
            <w:hideMark/>
          </w:tcPr>
          <w:p w14:paraId="40FE9E83"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 or buddy</w:t>
            </w:r>
          </w:p>
        </w:tc>
        <w:tc>
          <w:tcPr>
            <w:tcW w:w="1451" w:type="dxa"/>
            <w:tcBorders>
              <w:top w:val="nil"/>
              <w:left w:val="nil"/>
              <w:bottom w:val="single" w:sz="4" w:space="0" w:color="auto"/>
              <w:right w:val="single" w:sz="4" w:space="0" w:color="auto"/>
            </w:tcBorders>
            <w:noWrap/>
            <w:vAlign w:val="center"/>
          </w:tcPr>
          <w:p w14:paraId="0313EB53"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514AAEA0" w14:textId="77777777" w:rsidTr="00AF6061">
        <w:trPr>
          <w:trHeight w:val="583"/>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213F5BD0"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Week 1</w:t>
            </w:r>
          </w:p>
        </w:tc>
        <w:tc>
          <w:tcPr>
            <w:tcW w:w="3956" w:type="dxa"/>
            <w:tcBorders>
              <w:top w:val="nil"/>
              <w:left w:val="nil"/>
              <w:bottom w:val="single" w:sz="4" w:space="0" w:color="auto"/>
              <w:right w:val="single" w:sz="4" w:space="0" w:color="auto"/>
            </w:tcBorders>
            <w:vAlign w:val="center"/>
            <w:hideMark/>
          </w:tcPr>
          <w:p w14:paraId="16B20485" w14:textId="77777777" w:rsidR="00AF6061" w:rsidRDefault="00750C8F">
            <w:pPr>
              <w:spacing w:after="0" w:line="240" w:lineRule="auto"/>
              <w:rPr>
                <w:rFonts w:ascii="Arial" w:eastAsia="Times New Roman" w:hAnsi="Arial" w:cs="Arial"/>
                <w:color w:val="0563C1"/>
                <w:sz w:val="20"/>
                <w:szCs w:val="20"/>
                <w:u w:val="single"/>
                <w:lang w:eastAsia="en-GB"/>
              </w:rPr>
            </w:pPr>
            <w:hyperlink r:id="rId17" w:history="1">
              <w:r w:rsidR="00AF6061">
                <w:rPr>
                  <w:rStyle w:val="Hyperlink"/>
                  <w:rFonts w:ascii="Arial" w:hAnsi="Arial" w:cs="Arial"/>
                  <w:sz w:val="20"/>
                  <w:szCs w:val="20"/>
                </w:rPr>
                <w:t>Refer to additional training, i</w:t>
              </w:r>
              <w:r w:rsidR="00AF6061">
                <w:rPr>
                  <w:rStyle w:val="Hyperlink"/>
                  <w:rFonts w:ascii="Arial" w:eastAsia="Times New Roman" w:hAnsi="Arial" w:cs="Arial"/>
                  <w:sz w:val="20"/>
                  <w:szCs w:val="20"/>
                  <w:lang w:eastAsia="en-GB"/>
                </w:rPr>
                <w:t>ncluding courses relevant to line managers, supervisors and those who will participate in recruitment panels</w:t>
              </w:r>
            </w:hyperlink>
          </w:p>
        </w:tc>
        <w:tc>
          <w:tcPr>
            <w:tcW w:w="1964" w:type="dxa"/>
            <w:tcBorders>
              <w:top w:val="nil"/>
              <w:left w:val="nil"/>
              <w:bottom w:val="single" w:sz="4" w:space="0" w:color="auto"/>
              <w:right w:val="single" w:sz="4" w:space="0" w:color="auto"/>
            </w:tcBorders>
            <w:noWrap/>
            <w:vAlign w:val="center"/>
            <w:hideMark/>
          </w:tcPr>
          <w:p w14:paraId="46642082"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0A3FEBEE"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59213410"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391A0D90"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End of Week 2</w:t>
            </w:r>
          </w:p>
        </w:tc>
        <w:tc>
          <w:tcPr>
            <w:tcW w:w="3956" w:type="dxa"/>
            <w:tcBorders>
              <w:top w:val="nil"/>
              <w:left w:val="nil"/>
              <w:bottom w:val="single" w:sz="4" w:space="0" w:color="auto"/>
              <w:right w:val="single" w:sz="4" w:space="0" w:color="auto"/>
            </w:tcBorders>
            <w:vAlign w:val="center"/>
            <w:hideMark/>
          </w:tcPr>
          <w:p w14:paraId="37871432" w14:textId="77777777" w:rsidR="00AF6061" w:rsidRDefault="00750C8F">
            <w:pPr>
              <w:spacing w:after="0" w:line="240" w:lineRule="auto"/>
              <w:rPr>
                <w:rFonts w:ascii="Arial" w:eastAsia="Times New Roman" w:hAnsi="Arial" w:cs="Arial"/>
                <w:color w:val="0563C1"/>
                <w:sz w:val="20"/>
                <w:szCs w:val="20"/>
                <w:u w:val="single"/>
                <w:lang w:eastAsia="en-GB"/>
              </w:rPr>
            </w:pPr>
            <w:hyperlink r:id="rId18" w:history="1">
              <w:r w:rsidR="00AF6061">
                <w:rPr>
                  <w:rStyle w:val="Hyperlink"/>
                  <w:rFonts w:ascii="Arial" w:eastAsia="Times New Roman" w:hAnsi="Arial" w:cs="Arial"/>
                  <w:sz w:val="20"/>
                  <w:szCs w:val="20"/>
                  <w:lang w:eastAsia="en-GB"/>
                </w:rPr>
                <w:t>Check that departmental induction has been completed</w:t>
              </w:r>
            </w:hyperlink>
          </w:p>
        </w:tc>
        <w:tc>
          <w:tcPr>
            <w:tcW w:w="1964" w:type="dxa"/>
            <w:tcBorders>
              <w:top w:val="nil"/>
              <w:left w:val="nil"/>
              <w:bottom w:val="single" w:sz="4" w:space="0" w:color="auto"/>
              <w:right w:val="single" w:sz="4" w:space="0" w:color="auto"/>
            </w:tcBorders>
            <w:noWrap/>
            <w:vAlign w:val="center"/>
            <w:hideMark/>
          </w:tcPr>
          <w:p w14:paraId="541E958F"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Line manager</w:t>
            </w:r>
          </w:p>
        </w:tc>
        <w:tc>
          <w:tcPr>
            <w:tcW w:w="1451" w:type="dxa"/>
            <w:tcBorders>
              <w:top w:val="nil"/>
              <w:left w:val="nil"/>
              <w:bottom w:val="single" w:sz="4" w:space="0" w:color="auto"/>
              <w:right w:val="single" w:sz="4" w:space="0" w:color="auto"/>
            </w:tcBorders>
            <w:noWrap/>
            <w:vAlign w:val="center"/>
          </w:tcPr>
          <w:p w14:paraId="345C6F28" w14:textId="77777777" w:rsidR="00AF6061" w:rsidRDefault="00AF6061">
            <w:pPr>
              <w:spacing w:after="0" w:line="240" w:lineRule="auto"/>
              <w:rPr>
                <w:rFonts w:ascii="Arial" w:eastAsia="Times New Roman" w:hAnsi="Arial" w:cs="Arial"/>
                <w:color w:val="000000"/>
                <w:sz w:val="20"/>
                <w:szCs w:val="20"/>
                <w:lang w:eastAsia="en-GB"/>
              </w:rPr>
            </w:pPr>
          </w:p>
        </w:tc>
      </w:tr>
      <w:tr w:rsidR="00AF6061" w14:paraId="550F8670" w14:textId="77777777" w:rsidTr="00AF6061">
        <w:trPr>
          <w:trHeight w:val="292"/>
        </w:trPr>
        <w:tc>
          <w:tcPr>
            <w:tcW w:w="2122" w:type="dxa"/>
            <w:tcBorders>
              <w:top w:val="nil"/>
              <w:left w:val="single" w:sz="4" w:space="0" w:color="auto"/>
              <w:bottom w:val="single" w:sz="4" w:space="0" w:color="auto"/>
              <w:right w:val="single" w:sz="4" w:space="0" w:color="auto"/>
            </w:tcBorders>
            <w:shd w:val="clear" w:color="auto" w:fill="E2EFDA"/>
            <w:noWrap/>
            <w:vAlign w:val="center"/>
            <w:hideMark/>
          </w:tcPr>
          <w:p w14:paraId="69D71E2E"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End of Week 2</w:t>
            </w:r>
          </w:p>
        </w:tc>
        <w:tc>
          <w:tcPr>
            <w:tcW w:w="3956" w:type="dxa"/>
            <w:tcBorders>
              <w:top w:val="nil"/>
              <w:left w:val="nil"/>
              <w:bottom w:val="single" w:sz="4" w:space="0" w:color="auto"/>
              <w:right w:val="single" w:sz="4" w:space="0" w:color="auto"/>
            </w:tcBorders>
            <w:vAlign w:val="center"/>
            <w:hideMark/>
          </w:tcPr>
          <w:p w14:paraId="7CADB8C7"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that points on this list have been addressed</w:t>
            </w:r>
          </w:p>
        </w:tc>
        <w:tc>
          <w:tcPr>
            <w:tcW w:w="1964" w:type="dxa"/>
            <w:tcBorders>
              <w:top w:val="nil"/>
              <w:left w:val="nil"/>
              <w:bottom w:val="single" w:sz="4" w:space="0" w:color="auto"/>
              <w:right w:val="single" w:sz="4" w:space="0" w:color="auto"/>
            </w:tcBorders>
            <w:noWrap/>
            <w:vAlign w:val="center"/>
            <w:hideMark/>
          </w:tcPr>
          <w:p w14:paraId="2F96A3FA" w14:textId="77777777" w:rsidR="00AF6061" w:rsidRDefault="00AF606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Line Manager</w:t>
            </w:r>
          </w:p>
        </w:tc>
        <w:tc>
          <w:tcPr>
            <w:tcW w:w="1451" w:type="dxa"/>
            <w:tcBorders>
              <w:top w:val="nil"/>
              <w:left w:val="nil"/>
              <w:bottom w:val="single" w:sz="4" w:space="0" w:color="auto"/>
              <w:right w:val="single" w:sz="4" w:space="0" w:color="auto"/>
            </w:tcBorders>
            <w:noWrap/>
            <w:vAlign w:val="center"/>
          </w:tcPr>
          <w:p w14:paraId="411D870F" w14:textId="77777777" w:rsidR="00AF6061" w:rsidRDefault="00AF6061">
            <w:pPr>
              <w:spacing w:after="0" w:line="240" w:lineRule="auto"/>
              <w:rPr>
                <w:rFonts w:ascii="Arial" w:eastAsia="Times New Roman" w:hAnsi="Arial" w:cs="Arial"/>
                <w:color w:val="000000"/>
                <w:sz w:val="20"/>
                <w:szCs w:val="20"/>
                <w:lang w:eastAsia="en-GB"/>
              </w:rPr>
            </w:pPr>
          </w:p>
          <w:p w14:paraId="24D3311A" w14:textId="77777777" w:rsidR="00AF6061" w:rsidRDefault="00AF6061">
            <w:pPr>
              <w:spacing w:after="0" w:line="240" w:lineRule="auto"/>
              <w:rPr>
                <w:rFonts w:ascii="Arial" w:eastAsia="Times New Roman" w:hAnsi="Arial" w:cs="Arial"/>
                <w:color w:val="000000"/>
                <w:sz w:val="20"/>
                <w:szCs w:val="20"/>
                <w:lang w:eastAsia="en-GB"/>
              </w:rPr>
            </w:pPr>
          </w:p>
        </w:tc>
      </w:tr>
    </w:tbl>
    <w:p w14:paraId="4FA56847" w14:textId="77777777" w:rsidR="00AF6061" w:rsidRPr="00AF6061" w:rsidRDefault="00AF6061" w:rsidP="00AF6061">
      <w:pPr>
        <w:pStyle w:val="ListParagraph"/>
        <w:ind w:left="360"/>
        <w:rPr>
          <w:rFonts w:ascii="Arial" w:hAnsi="Arial" w:cs="Arial"/>
          <w:sz w:val="20"/>
          <w:szCs w:val="20"/>
        </w:rPr>
      </w:pPr>
    </w:p>
    <w:p w14:paraId="291ED3FF" w14:textId="77777777" w:rsidR="00EC17CE" w:rsidRPr="006630B1" w:rsidRDefault="00EC17CE" w:rsidP="00EC17CE">
      <w:pPr>
        <w:rPr>
          <w:rFonts w:ascii="Arial" w:hAnsi="Arial" w:cs="Arial"/>
          <w:b/>
        </w:rPr>
      </w:pPr>
      <w:r w:rsidRPr="006630B1">
        <w:rPr>
          <w:rFonts w:ascii="Arial" w:hAnsi="Arial" w:cs="Arial"/>
          <w:b/>
        </w:rPr>
        <w:t>Mandatory Training</w:t>
      </w:r>
    </w:p>
    <w:p w14:paraId="45849D93" w14:textId="57F3A7B5" w:rsidR="00750C8F" w:rsidRDefault="00EC17CE" w:rsidP="00750C8F">
      <w:pPr>
        <w:pStyle w:val="BodyText"/>
        <w:ind w:left="200"/>
      </w:pPr>
      <w:r w:rsidRPr="006630B1">
        <w:rPr>
          <w:rFonts w:ascii="Arial" w:hAnsi="Arial" w:cs="Arial"/>
        </w:rPr>
        <w:t xml:space="preserve">All members of the department </w:t>
      </w:r>
      <w:r w:rsidRPr="006630B1">
        <w:rPr>
          <w:rFonts w:ascii="Arial" w:hAnsi="Arial" w:cs="Arial"/>
          <w:b/>
        </w:rPr>
        <w:t>must</w:t>
      </w:r>
      <w:r w:rsidRPr="006630B1">
        <w:rPr>
          <w:rFonts w:ascii="Arial" w:hAnsi="Arial" w:cs="Arial"/>
        </w:rPr>
        <w:t xml:space="preserve"> undertake the following training:</w:t>
      </w:r>
      <w:r w:rsidR="00750C8F" w:rsidRPr="00750C8F">
        <w:t xml:space="preserve"> </w:t>
      </w:r>
    </w:p>
    <w:p w14:paraId="0B9DE79F" w14:textId="77777777" w:rsidR="00750C8F" w:rsidRDefault="00750C8F" w:rsidP="00750C8F">
      <w:pPr>
        <w:pStyle w:val="BodyText"/>
        <w:rPr>
          <w:sz w:val="15"/>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1169"/>
        <w:gridCol w:w="4037"/>
      </w:tblGrid>
      <w:tr w:rsidR="00750C8F" w14:paraId="74420B79" w14:textId="77777777" w:rsidTr="00223A7A">
        <w:trPr>
          <w:trHeight w:val="270"/>
        </w:trPr>
        <w:tc>
          <w:tcPr>
            <w:tcW w:w="3812" w:type="dxa"/>
          </w:tcPr>
          <w:p w14:paraId="43CB82B9" w14:textId="77777777" w:rsidR="00750C8F" w:rsidRDefault="00750C8F" w:rsidP="00223A7A">
            <w:pPr>
              <w:pStyle w:val="TableParagraph"/>
              <w:spacing w:before="1"/>
              <w:rPr>
                <w:b/>
              </w:rPr>
            </w:pPr>
            <w:r>
              <w:rPr>
                <w:b/>
              </w:rPr>
              <w:t>Training</w:t>
            </w:r>
          </w:p>
        </w:tc>
        <w:tc>
          <w:tcPr>
            <w:tcW w:w="1169" w:type="dxa"/>
          </w:tcPr>
          <w:p w14:paraId="7162C361" w14:textId="77777777" w:rsidR="00750C8F" w:rsidRDefault="00750C8F" w:rsidP="00223A7A">
            <w:pPr>
              <w:pStyle w:val="TableParagraph"/>
              <w:spacing w:before="1"/>
              <w:rPr>
                <w:b/>
              </w:rPr>
            </w:pPr>
            <w:r>
              <w:rPr>
                <w:b/>
              </w:rPr>
              <w:t>Frequency</w:t>
            </w:r>
          </w:p>
        </w:tc>
        <w:tc>
          <w:tcPr>
            <w:tcW w:w="4037" w:type="dxa"/>
          </w:tcPr>
          <w:p w14:paraId="74EE47B6" w14:textId="77777777" w:rsidR="00750C8F" w:rsidRDefault="00750C8F" w:rsidP="00223A7A">
            <w:pPr>
              <w:pStyle w:val="TableParagraph"/>
              <w:spacing w:before="1"/>
              <w:rPr>
                <w:b/>
              </w:rPr>
            </w:pPr>
            <w:r>
              <w:rPr>
                <w:b/>
              </w:rPr>
              <w:t>Reason</w:t>
            </w:r>
          </w:p>
        </w:tc>
      </w:tr>
      <w:tr w:rsidR="00750C8F" w14:paraId="15BEFACA" w14:textId="77777777" w:rsidTr="00223A7A">
        <w:trPr>
          <w:trHeight w:val="1610"/>
        </w:trPr>
        <w:tc>
          <w:tcPr>
            <w:tcW w:w="3812" w:type="dxa"/>
          </w:tcPr>
          <w:p w14:paraId="24BF12A0" w14:textId="77777777" w:rsidR="00750C8F" w:rsidRDefault="00750C8F" w:rsidP="00223A7A">
            <w:pPr>
              <w:pStyle w:val="TableParagraph"/>
              <w:spacing w:line="240" w:lineRule="auto"/>
              <w:ind w:right="522"/>
            </w:pPr>
            <w:hyperlink r:id="rId19" w:history="1">
              <w:r w:rsidRPr="00FA2790">
                <w:rPr>
                  <w:rStyle w:val="Hyperlink"/>
                </w:rPr>
                <w:t>Information Security and Data Privacy Awareness course</w:t>
              </w:r>
            </w:hyperlink>
            <w:r>
              <w:rPr>
                <w:color w:val="0000FF"/>
              </w:rPr>
              <w:t xml:space="preserve"> </w:t>
            </w:r>
            <w:r>
              <w:t>(available on the Cosy application)</w:t>
            </w:r>
          </w:p>
        </w:tc>
        <w:tc>
          <w:tcPr>
            <w:tcW w:w="1169" w:type="dxa"/>
          </w:tcPr>
          <w:p w14:paraId="513A4CBB" w14:textId="77777777" w:rsidR="00750C8F" w:rsidRDefault="00750C8F" w:rsidP="00223A7A">
            <w:pPr>
              <w:pStyle w:val="TableParagraph"/>
              <w:spacing w:line="268" w:lineRule="exact"/>
            </w:pPr>
            <w:r>
              <w:t>Annual</w:t>
            </w:r>
          </w:p>
        </w:tc>
        <w:tc>
          <w:tcPr>
            <w:tcW w:w="4037" w:type="dxa"/>
          </w:tcPr>
          <w:p w14:paraId="449E7C26" w14:textId="77777777" w:rsidR="00750C8F" w:rsidRDefault="00750C8F" w:rsidP="00223A7A">
            <w:pPr>
              <w:pStyle w:val="TableParagraph"/>
              <w:spacing w:line="240" w:lineRule="auto"/>
              <w:ind w:right="88"/>
            </w:pPr>
            <w:r>
              <w:t>To protect the data assets of the department, enable public confidence in our research and to meet the standards of the NHS Data Security and Protection Toolkit (which enables us to access patient</w:t>
            </w:r>
          </w:p>
          <w:p w14:paraId="0F0D8BF5" w14:textId="77777777" w:rsidR="00750C8F" w:rsidRDefault="00750C8F" w:rsidP="00223A7A">
            <w:pPr>
              <w:pStyle w:val="TableParagraph"/>
              <w:spacing w:line="240" w:lineRule="auto"/>
              <w:ind w:right="88"/>
            </w:pPr>
            <w:r>
              <w:t>data)</w:t>
            </w:r>
          </w:p>
        </w:tc>
      </w:tr>
      <w:tr w:rsidR="00750C8F" w14:paraId="2123BF6E" w14:textId="77777777" w:rsidTr="00223A7A">
        <w:trPr>
          <w:trHeight w:val="268"/>
        </w:trPr>
        <w:tc>
          <w:tcPr>
            <w:tcW w:w="3812" w:type="dxa"/>
          </w:tcPr>
          <w:p w14:paraId="5AA7E77B" w14:textId="77777777" w:rsidR="00750C8F" w:rsidRDefault="00750C8F" w:rsidP="00223A7A">
            <w:pPr>
              <w:pStyle w:val="TableParagraph"/>
              <w:spacing w:line="240" w:lineRule="auto"/>
              <w:ind w:right="522"/>
            </w:pPr>
            <w:hyperlink r:id="rId20" w:history="1">
              <w:r w:rsidRPr="00CE5BCF">
                <w:rPr>
                  <w:rStyle w:val="Hyperlink"/>
                </w:rPr>
                <w:t>Quiz</w:t>
              </w:r>
            </w:hyperlink>
            <w:r w:rsidRPr="00CE5BCF">
              <w:t xml:space="preserve"> on </w:t>
            </w:r>
            <w:hyperlink r:id="rId21" w:history="1">
              <w:r w:rsidRPr="00CE5BCF">
                <w:rPr>
                  <w:rStyle w:val="Hyperlink"/>
                </w:rPr>
                <w:t>IG policies and SOPs</w:t>
              </w:r>
            </w:hyperlink>
          </w:p>
        </w:tc>
        <w:tc>
          <w:tcPr>
            <w:tcW w:w="1169" w:type="dxa"/>
          </w:tcPr>
          <w:p w14:paraId="76683A30" w14:textId="77777777" w:rsidR="00750C8F" w:rsidRDefault="00750C8F" w:rsidP="00223A7A">
            <w:pPr>
              <w:pStyle w:val="TableParagraph"/>
              <w:spacing w:line="248" w:lineRule="exact"/>
            </w:pPr>
            <w:r>
              <w:t>Annual</w:t>
            </w:r>
          </w:p>
        </w:tc>
        <w:tc>
          <w:tcPr>
            <w:tcW w:w="4037" w:type="dxa"/>
          </w:tcPr>
          <w:p w14:paraId="178D41D8" w14:textId="77777777" w:rsidR="00750C8F" w:rsidRDefault="00750C8F" w:rsidP="00223A7A">
            <w:pPr>
              <w:pStyle w:val="TableParagraph"/>
              <w:spacing w:line="248" w:lineRule="exact"/>
            </w:pPr>
            <w:r>
              <w:t>To promote understanding of key data security and privacy controls as set out in the Departmental IG policies and SOPs</w:t>
            </w:r>
          </w:p>
        </w:tc>
      </w:tr>
      <w:tr w:rsidR="00750C8F" w14:paraId="40828C5A" w14:textId="77777777" w:rsidTr="00223A7A">
        <w:trPr>
          <w:trHeight w:val="1074"/>
        </w:trPr>
        <w:tc>
          <w:tcPr>
            <w:tcW w:w="3812" w:type="dxa"/>
          </w:tcPr>
          <w:p w14:paraId="7373AF22" w14:textId="77777777" w:rsidR="00750C8F" w:rsidRDefault="00750C8F" w:rsidP="00223A7A">
            <w:pPr>
              <w:pStyle w:val="TableParagraph"/>
              <w:spacing w:line="268" w:lineRule="exact"/>
            </w:pPr>
            <w:hyperlink r:id="rId22">
              <w:r>
                <w:rPr>
                  <w:color w:val="0000FF"/>
                  <w:u w:val="single" w:color="0000FF"/>
                </w:rPr>
                <w:t>Equality and Diversity Briefing</w:t>
              </w:r>
            </w:hyperlink>
          </w:p>
        </w:tc>
        <w:tc>
          <w:tcPr>
            <w:tcW w:w="1169" w:type="dxa"/>
          </w:tcPr>
          <w:p w14:paraId="381292D4" w14:textId="77777777" w:rsidR="00750C8F" w:rsidRDefault="00750C8F" w:rsidP="00223A7A">
            <w:pPr>
              <w:pStyle w:val="TableParagraph"/>
              <w:spacing w:line="268" w:lineRule="exact"/>
            </w:pPr>
            <w:r>
              <w:t>Triennial</w:t>
            </w:r>
          </w:p>
        </w:tc>
        <w:tc>
          <w:tcPr>
            <w:tcW w:w="4037" w:type="dxa"/>
          </w:tcPr>
          <w:p w14:paraId="3B97A303" w14:textId="77777777" w:rsidR="00750C8F" w:rsidRDefault="00750C8F" w:rsidP="00223A7A">
            <w:pPr>
              <w:pStyle w:val="TableParagraph"/>
              <w:spacing w:line="240" w:lineRule="auto"/>
              <w:ind w:right="144"/>
            </w:pPr>
            <w:r>
              <w:t>To ensure that the Department is not held back by explicit or unconscious biases and</w:t>
            </w:r>
          </w:p>
          <w:p w14:paraId="43557551" w14:textId="77777777" w:rsidR="00750C8F" w:rsidRDefault="00750C8F" w:rsidP="00223A7A">
            <w:pPr>
              <w:pStyle w:val="TableParagraph"/>
              <w:spacing w:line="270" w:lineRule="atLeast"/>
              <w:ind w:right="292"/>
            </w:pPr>
            <w:r>
              <w:t>that everyone benefits from an inclusive environment</w:t>
            </w:r>
          </w:p>
        </w:tc>
      </w:tr>
    </w:tbl>
    <w:p w14:paraId="6B4F300F" w14:textId="77777777" w:rsidR="00750C8F" w:rsidRDefault="00750C8F" w:rsidP="00750C8F">
      <w:pPr>
        <w:pStyle w:val="BodyText"/>
      </w:pPr>
    </w:p>
    <w:p w14:paraId="081BF62F" w14:textId="2EF34401" w:rsidR="00EC17CE" w:rsidRPr="006630B1" w:rsidRDefault="00EC17CE" w:rsidP="00750C8F">
      <w:pPr>
        <w:rPr>
          <w:rFonts w:ascii="Arial" w:hAnsi="Arial" w:cs="Arial"/>
        </w:rPr>
      </w:pPr>
      <w:bookmarkStart w:id="0" w:name="_GoBack"/>
      <w:bookmarkEnd w:id="0"/>
      <w:r w:rsidRPr="006630B1">
        <w:rPr>
          <w:rFonts w:ascii="Arial" w:hAnsi="Arial" w:cs="Arial"/>
        </w:rPr>
        <w:t xml:space="preserve">Chairs of recruitment panels </w:t>
      </w:r>
      <w:r w:rsidRPr="006630B1">
        <w:rPr>
          <w:rFonts w:ascii="Arial" w:hAnsi="Arial" w:cs="Arial"/>
          <w:b/>
        </w:rPr>
        <w:t>must</w:t>
      </w:r>
      <w:r w:rsidRPr="006630B1">
        <w:rPr>
          <w:rFonts w:ascii="Arial" w:hAnsi="Arial" w:cs="Arial"/>
        </w:rPr>
        <w:t xml:space="preserve"> and other members of recruitment panels </w:t>
      </w:r>
      <w:r w:rsidRPr="006630B1">
        <w:rPr>
          <w:rFonts w:ascii="Arial" w:hAnsi="Arial" w:cs="Arial"/>
          <w:b/>
        </w:rPr>
        <w:t>should</w:t>
      </w:r>
      <w:r w:rsidRPr="006630B1">
        <w:rPr>
          <w:rFonts w:ascii="Arial" w:hAnsi="Arial" w:cs="Arial"/>
        </w:rPr>
        <w:t xml:space="preserve"> </w:t>
      </w:r>
      <w:proofErr w:type="gramStart"/>
      <w:r w:rsidRPr="006630B1">
        <w:rPr>
          <w:rFonts w:ascii="Arial" w:hAnsi="Arial" w:cs="Arial"/>
        </w:rPr>
        <w:t>undertake</w:t>
      </w:r>
      <w:proofErr w:type="gramEnd"/>
      <w:r w:rsidRPr="006630B1">
        <w:rPr>
          <w:rFonts w:ascii="Arial" w:hAnsi="Arial" w:cs="Arial"/>
        </w:rPr>
        <w:t xml:space="preserve"> the following training:</w:t>
      </w:r>
    </w:p>
    <w:tbl>
      <w:tblPr>
        <w:tblStyle w:val="TableGrid"/>
        <w:tblW w:w="0" w:type="auto"/>
        <w:tblLook w:val="04A0" w:firstRow="1" w:lastRow="0" w:firstColumn="1" w:lastColumn="0" w:noHBand="0" w:noVBand="1"/>
      </w:tblPr>
      <w:tblGrid>
        <w:gridCol w:w="3737"/>
        <w:gridCol w:w="1329"/>
        <w:gridCol w:w="3950"/>
      </w:tblGrid>
      <w:tr w:rsidR="00EC17CE" w:rsidRPr="006630B1" w14:paraId="6686FF67" w14:textId="77777777" w:rsidTr="007128A6">
        <w:tc>
          <w:tcPr>
            <w:tcW w:w="3823" w:type="dxa"/>
          </w:tcPr>
          <w:p w14:paraId="33C02159" w14:textId="77777777" w:rsidR="00EC17CE" w:rsidRPr="006630B1" w:rsidRDefault="00EC17CE" w:rsidP="007128A6">
            <w:pPr>
              <w:rPr>
                <w:rFonts w:ascii="Arial" w:hAnsi="Arial" w:cs="Arial"/>
                <w:b/>
              </w:rPr>
            </w:pPr>
            <w:r w:rsidRPr="006630B1">
              <w:rPr>
                <w:rFonts w:ascii="Arial" w:hAnsi="Arial" w:cs="Arial"/>
                <w:b/>
              </w:rPr>
              <w:t>Training</w:t>
            </w:r>
          </w:p>
        </w:tc>
        <w:tc>
          <w:tcPr>
            <w:tcW w:w="1145" w:type="dxa"/>
          </w:tcPr>
          <w:p w14:paraId="6CCC169D" w14:textId="77777777" w:rsidR="00EC17CE" w:rsidRPr="006630B1" w:rsidRDefault="00EC17CE" w:rsidP="007128A6">
            <w:pPr>
              <w:rPr>
                <w:rFonts w:ascii="Arial" w:hAnsi="Arial" w:cs="Arial"/>
                <w:b/>
              </w:rPr>
            </w:pPr>
            <w:r w:rsidRPr="006630B1">
              <w:rPr>
                <w:rFonts w:ascii="Arial" w:hAnsi="Arial" w:cs="Arial"/>
                <w:b/>
              </w:rPr>
              <w:t>Frequency</w:t>
            </w:r>
          </w:p>
        </w:tc>
        <w:tc>
          <w:tcPr>
            <w:tcW w:w="4048" w:type="dxa"/>
          </w:tcPr>
          <w:p w14:paraId="6C8C8995" w14:textId="77777777" w:rsidR="00EC17CE" w:rsidRPr="006630B1" w:rsidRDefault="00EC17CE" w:rsidP="007128A6">
            <w:pPr>
              <w:rPr>
                <w:rFonts w:ascii="Arial" w:hAnsi="Arial" w:cs="Arial"/>
                <w:b/>
              </w:rPr>
            </w:pPr>
            <w:r w:rsidRPr="006630B1">
              <w:rPr>
                <w:rFonts w:ascii="Arial" w:hAnsi="Arial" w:cs="Arial"/>
                <w:b/>
              </w:rPr>
              <w:t>Reason</w:t>
            </w:r>
          </w:p>
        </w:tc>
      </w:tr>
      <w:tr w:rsidR="00EC17CE" w:rsidRPr="006630B1" w14:paraId="78393E6F" w14:textId="77777777" w:rsidTr="007128A6">
        <w:tc>
          <w:tcPr>
            <w:tcW w:w="3823" w:type="dxa"/>
          </w:tcPr>
          <w:p w14:paraId="6401105F" w14:textId="77777777" w:rsidR="00EC17CE" w:rsidRPr="006630B1" w:rsidRDefault="00750C8F" w:rsidP="007128A6">
            <w:pPr>
              <w:rPr>
                <w:rFonts w:ascii="Arial" w:hAnsi="Arial" w:cs="Arial"/>
              </w:rPr>
            </w:pPr>
            <w:hyperlink r:id="rId23" w:history="1">
              <w:r w:rsidR="00EC17CE" w:rsidRPr="006630B1">
                <w:rPr>
                  <w:rStyle w:val="Hyperlink"/>
                  <w:rFonts w:ascii="Arial" w:hAnsi="Arial" w:cs="Arial"/>
                </w:rPr>
                <w:t>Recruitment and Selection course</w:t>
              </w:r>
            </w:hyperlink>
          </w:p>
          <w:p w14:paraId="17DDF351" w14:textId="77777777" w:rsidR="00EC17CE" w:rsidRPr="006630B1" w:rsidRDefault="00EC17CE" w:rsidP="007128A6">
            <w:pPr>
              <w:rPr>
                <w:rFonts w:ascii="Arial" w:hAnsi="Arial" w:cs="Arial"/>
              </w:rPr>
            </w:pPr>
          </w:p>
        </w:tc>
        <w:tc>
          <w:tcPr>
            <w:tcW w:w="1145" w:type="dxa"/>
          </w:tcPr>
          <w:p w14:paraId="38CC25FF" w14:textId="77777777" w:rsidR="00EC17CE" w:rsidRPr="006630B1" w:rsidRDefault="00EC17CE" w:rsidP="007128A6">
            <w:pPr>
              <w:rPr>
                <w:rFonts w:ascii="Arial" w:hAnsi="Arial" w:cs="Arial"/>
              </w:rPr>
            </w:pPr>
            <w:r w:rsidRPr="006630B1">
              <w:rPr>
                <w:rFonts w:ascii="Arial" w:hAnsi="Arial" w:cs="Arial"/>
              </w:rPr>
              <w:t>Triennial</w:t>
            </w:r>
          </w:p>
        </w:tc>
        <w:tc>
          <w:tcPr>
            <w:tcW w:w="4048" w:type="dxa"/>
          </w:tcPr>
          <w:p w14:paraId="0ADA6AA0" w14:textId="77777777" w:rsidR="00EC17CE" w:rsidRPr="006630B1" w:rsidRDefault="00EC17CE" w:rsidP="007128A6">
            <w:pPr>
              <w:rPr>
                <w:rFonts w:ascii="Arial" w:hAnsi="Arial" w:cs="Arial"/>
              </w:rPr>
            </w:pPr>
            <w:r w:rsidRPr="006630B1">
              <w:rPr>
                <w:rFonts w:ascii="Arial" w:hAnsi="Arial" w:cs="Arial"/>
              </w:rPr>
              <w:t>To ensure that candidates are recruited fairly on the basis of skills and suitability, and to promote diversity</w:t>
            </w:r>
          </w:p>
        </w:tc>
      </w:tr>
    </w:tbl>
    <w:p w14:paraId="471D1F03" w14:textId="77777777" w:rsidR="00EC17CE" w:rsidRPr="006630B1" w:rsidRDefault="00EC17CE" w:rsidP="00EC17CE">
      <w:pPr>
        <w:rPr>
          <w:rFonts w:ascii="Arial" w:hAnsi="Arial" w:cs="Arial"/>
          <w:b/>
        </w:rPr>
      </w:pPr>
    </w:p>
    <w:p w14:paraId="433B8524" w14:textId="77777777" w:rsidR="00EC17CE" w:rsidRPr="006630B1" w:rsidRDefault="00EC17CE" w:rsidP="00EC17CE">
      <w:pPr>
        <w:rPr>
          <w:rFonts w:ascii="Arial" w:hAnsi="Arial" w:cs="Arial"/>
        </w:rPr>
      </w:pPr>
      <w:r w:rsidRPr="006630B1">
        <w:rPr>
          <w:rFonts w:ascii="Arial" w:hAnsi="Arial" w:cs="Arial"/>
        </w:rPr>
        <w:t xml:space="preserve">Managers and supervisors </w:t>
      </w:r>
      <w:r w:rsidRPr="006630B1">
        <w:rPr>
          <w:rFonts w:ascii="Arial" w:hAnsi="Arial" w:cs="Arial"/>
          <w:b/>
        </w:rPr>
        <w:t>must</w:t>
      </w:r>
      <w:r w:rsidRPr="006630B1">
        <w:rPr>
          <w:rFonts w:ascii="Arial" w:hAnsi="Arial" w:cs="Arial"/>
        </w:rPr>
        <w:t xml:space="preserve"> undertake the following training: </w:t>
      </w:r>
    </w:p>
    <w:tbl>
      <w:tblPr>
        <w:tblStyle w:val="TableGrid"/>
        <w:tblW w:w="0" w:type="auto"/>
        <w:tblLook w:val="04A0" w:firstRow="1" w:lastRow="0" w:firstColumn="1" w:lastColumn="0" w:noHBand="0" w:noVBand="1"/>
      </w:tblPr>
      <w:tblGrid>
        <w:gridCol w:w="3736"/>
        <w:gridCol w:w="1329"/>
        <w:gridCol w:w="3951"/>
      </w:tblGrid>
      <w:tr w:rsidR="00EC17CE" w:rsidRPr="006630B1" w14:paraId="05246CDF" w14:textId="77777777" w:rsidTr="007128A6">
        <w:tc>
          <w:tcPr>
            <w:tcW w:w="3823" w:type="dxa"/>
          </w:tcPr>
          <w:p w14:paraId="5D6F81C1" w14:textId="77777777" w:rsidR="00EC17CE" w:rsidRPr="006630B1" w:rsidRDefault="00EC17CE" w:rsidP="007128A6">
            <w:pPr>
              <w:spacing w:after="160" w:line="259" w:lineRule="auto"/>
              <w:rPr>
                <w:rFonts w:ascii="Arial" w:hAnsi="Arial" w:cs="Arial"/>
                <w:b/>
              </w:rPr>
            </w:pPr>
            <w:r w:rsidRPr="006630B1">
              <w:rPr>
                <w:rFonts w:ascii="Arial" w:hAnsi="Arial" w:cs="Arial"/>
                <w:b/>
              </w:rPr>
              <w:t>Training</w:t>
            </w:r>
          </w:p>
        </w:tc>
        <w:tc>
          <w:tcPr>
            <w:tcW w:w="1145" w:type="dxa"/>
          </w:tcPr>
          <w:p w14:paraId="19D1B47D" w14:textId="77777777" w:rsidR="00EC17CE" w:rsidRPr="006630B1" w:rsidRDefault="00EC17CE" w:rsidP="007128A6">
            <w:pPr>
              <w:spacing w:after="160" w:line="259" w:lineRule="auto"/>
              <w:rPr>
                <w:rFonts w:ascii="Arial" w:hAnsi="Arial" w:cs="Arial"/>
                <w:b/>
              </w:rPr>
            </w:pPr>
            <w:r w:rsidRPr="006630B1">
              <w:rPr>
                <w:rFonts w:ascii="Arial" w:hAnsi="Arial" w:cs="Arial"/>
                <w:b/>
              </w:rPr>
              <w:t>Frequency</w:t>
            </w:r>
          </w:p>
        </w:tc>
        <w:tc>
          <w:tcPr>
            <w:tcW w:w="4048" w:type="dxa"/>
          </w:tcPr>
          <w:p w14:paraId="1D05DE0D" w14:textId="77777777" w:rsidR="00EC17CE" w:rsidRPr="006630B1" w:rsidRDefault="00EC17CE" w:rsidP="007128A6">
            <w:pPr>
              <w:spacing w:after="160" w:line="259" w:lineRule="auto"/>
              <w:rPr>
                <w:rFonts w:ascii="Arial" w:hAnsi="Arial" w:cs="Arial"/>
                <w:b/>
              </w:rPr>
            </w:pPr>
            <w:r w:rsidRPr="006630B1">
              <w:rPr>
                <w:rFonts w:ascii="Arial" w:hAnsi="Arial" w:cs="Arial"/>
                <w:b/>
              </w:rPr>
              <w:t>Reason</w:t>
            </w:r>
          </w:p>
        </w:tc>
      </w:tr>
      <w:tr w:rsidR="00EC17CE" w:rsidRPr="006630B1" w14:paraId="1F6DD638" w14:textId="77777777" w:rsidTr="007128A6">
        <w:tc>
          <w:tcPr>
            <w:tcW w:w="3823" w:type="dxa"/>
          </w:tcPr>
          <w:p w14:paraId="617159D0" w14:textId="77777777" w:rsidR="00EC17CE" w:rsidRPr="006630B1" w:rsidRDefault="00750C8F" w:rsidP="007128A6">
            <w:pPr>
              <w:spacing w:after="160" w:line="259" w:lineRule="auto"/>
              <w:rPr>
                <w:rFonts w:ascii="Arial" w:hAnsi="Arial" w:cs="Arial"/>
              </w:rPr>
            </w:pPr>
            <w:hyperlink r:id="rId24" w:history="1">
              <w:r w:rsidR="00EC17CE" w:rsidRPr="006630B1">
                <w:rPr>
                  <w:rFonts w:ascii="Arial" w:hAnsi="Arial" w:cs="Arial"/>
                  <w:color w:val="0000FF"/>
                  <w:u w:val="single"/>
                </w:rPr>
                <w:t>Managing people: key processes (E-learning course) (ox.ac.uk)</w:t>
              </w:r>
            </w:hyperlink>
          </w:p>
        </w:tc>
        <w:tc>
          <w:tcPr>
            <w:tcW w:w="1145" w:type="dxa"/>
          </w:tcPr>
          <w:p w14:paraId="548F603F" w14:textId="77777777" w:rsidR="00EC17CE" w:rsidRPr="006630B1" w:rsidRDefault="00EC17CE" w:rsidP="007128A6">
            <w:pPr>
              <w:spacing w:after="160" w:line="259" w:lineRule="auto"/>
              <w:rPr>
                <w:rFonts w:ascii="Arial" w:hAnsi="Arial" w:cs="Arial"/>
              </w:rPr>
            </w:pPr>
            <w:r w:rsidRPr="006630B1">
              <w:rPr>
                <w:rFonts w:ascii="Arial" w:hAnsi="Arial" w:cs="Arial"/>
              </w:rPr>
              <w:t>Once</w:t>
            </w:r>
          </w:p>
        </w:tc>
        <w:tc>
          <w:tcPr>
            <w:tcW w:w="4048" w:type="dxa"/>
          </w:tcPr>
          <w:p w14:paraId="1B6C2901" w14:textId="77777777" w:rsidR="00EC17CE" w:rsidRPr="006630B1" w:rsidRDefault="00EC17CE" w:rsidP="007128A6">
            <w:pPr>
              <w:spacing w:after="160" w:line="259" w:lineRule="auto"/>
              <w:rPr>
                <w:rFonts w:ascii="Arial" w:hAnsi="Arial" w:cs="Arial"/>
              </w:rPr>
            </w:pPr>
            <w:r w:rsidRPr="006630B1">
              <w:rPr>
                <w:rFonts w:ascii="Arial" w:hAnsi="Arial" w:cs="Arial"/>
              </w:rPr>
              <w:t xml:space="preserve">To ensure that managers are familiar with basic procedures </w:t>
            </w:r>
          </w:p>
        </w:tc>
      </w:tr>
      <w:tr w:rsidR="00EC17CE" w:rsidRPr="006630B1" w14:paraId="17DF10DC" w14:textId="77777777" w:rsidTr="007128A6">
        <w:tc>
          <w:tcPr>
            <w:tcW w:w="3823" w:type="dxa"/>
          </w:tcPr>
          <w:p w14:paraId="53BFE76D" w14:textId="77777777" w:rsidR="00EC17CE" w:rsidRPr="006630B1" w:rsidRDefault="00750C8F" w:rsidP="007128A6">
            <w:pPr>
              <w:rPr>
                <w:rFonts w:ascii="Arial" w:hAnsi="Arial" w:cs="Arial"/>
              </w:rPr>
            </w:pPr>
            <w:hyperlink r:id="rId25" w:anchor="widget-id-1530936" w:history="1">
              <w:r w:rsidR="00EC17CE" w:rsidRPr="006630B1">
                <w:rPr>
                  <w:rStyle w:val="Hyperlink"/>
                  <w:rFonts w:ascii="Arial" w:hAnsi="Arial" w:cs="Arial"/>
                </w:rPr>
                <w:t>Supervisors responsibilities</w:t>
              </w:r>
            </w:hyperlink>
          </w:p>
          <w:p w14:paraId="041E2C93" w14:textId="77777777" w:rsidR="00EC17CE" w:rsidRPr="006630B1" w:rsidRDefault="00EC17CE" w:rsidP="007128A6">
            <w:pPr>
              <w:rPr>
                <w:rFonts w:ascii="Arial" w:hAnsi="Arial" w:cs="Arial"/>
              </w:rPr>
            </w:pPr>
          </w:p>
        </w:tc>
        <w:tc>
          <w:tcPr>
            <w:tcW w:w="1145" w:type="dxa"/>
          </w:tcPr>
          <w:p w14:paraId="14A0AD11" w14:textId="77777777" w:rsidR="00EC17CE" w:rsidRPr="006630B1" w:rsidRDefault="00EC17CE" w:rsidP="007128A6">
            <w:pPr>
              <w:rPr>
                <w:rFonts w:ascii="Arial" w:hAnsi="Arial" w:cs="Arial"/>
              </w:rPr>
            </w:pPr>
            <w:r w:rsidRPr="006630B1">
              <w:rPr>
                <w:rFonts w:ascii="Arial" w:hAnsi="Arial" w:cs="Arial"/>
              </w:rPr>
              <w:t>Once</w:t>
            </w:r>
          </w:p>
        </w:tc>
        <w:tc>
          <w:tcPr>
            <w:tcW w:w="4048" w:type="dxa"/>
          </w:tcPr>
          <w:p w14:paraId="731C1859" w14:textId="77777777" w:rsidR="00EC17CE" w:rsidRPr="006630B1" w:rsidRDefault="00EC17CE" w:rsidP="007128A6">
            <w:pPr>
              <w:rPr>
                <w:rFonts w:ascii="Arial" w:hAnsi="Arial" w:cs="Arial"/>
              </w:rPr>
            </w:pPr>
            <w:r w:rsidRPr="006630B1">
              <w:rPr>
                <w:rFonts w:ascii="Arial" w:hAnsi="Arial" w:cs="Arial"/>
              </w:rPr>
              <w:t>To ensure managers and supervisors understand their safety responsibilities</w:t>
            </w:r>
          </w:p>
        </w:tc>
      </w:tr>
    </w:tbl>
    <w:p w14:paraId="1E8ADF0D" w14:textId="62210DE4" w:rsidR="004B24B8" w:rsidRPr="006630B1" w:rsidRDefault="004B24B8" w:rsidP="00EC17CE">
      <w:pPr>
        <w:rPr>
          <w:rFonts w:ascii="Arial" w:hAnsi="Arial" w:cs="Arial"/>
        </w:rPr>
      </w:pPr>
    </w:p>
    <w:sectPr w:rsidR="004B24B8" w:rsidRPr="006630B1">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8C8C7" w14:textId="77777777" w:rsidR="00B55F1C" w:rsidRDefault="00B55F1C" w:rsidP="00710A8D">
      <w:pPr>
        <w:spacing w:after="0" w:line="240" w:lineRule="auto"/>
      </w:pPr>
      <w:r>
        <w:separator/>
      </w:r>
    </w:p>
  </w:endnote>
  <w:endnote w:type="continuationSeparator" w:id="0">
    <w:p w14:paraId="26E3DBDD" w14:textId="77777777" w:rsidR="00B55F1C" w:rsidRDefault="00B55F1C" w:rsidP="0071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84DB" w14:textId="77777777" w:rsidR="00B55F1C" w:rsidRDefault="00B55F1C" w:rsidP="00710A8D">
      <w:pPr>
        <w:spacing w:after="0" w:line="240" w:lineRule="auto"/>
      </w:pPr>
      <w:r>
        <w:separator/>
      </w:r>
    </w:p>
  </w:footnote>
  <w:footnote w:type="continuationSeparator" w:id="0">
    <w:p w14:paraId="734FD96A" w14:textId="77777777" w:rsidR="00B55F1C" w:rsidRDefault="00B55F1C" w:rsidP="0071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4F251" w14:textId="77777777" w:rsidR="00710A8D" w:rsidRDefault="00710A8D">
    <w:pPr>
      <w:pStyle w:val="Header"/>
    </w:pPr>
    <w:r>
      <w:rPr>
        <w:noProof/>
        <w:lang w:eastAsia="en-GB"/>
      </w:rPr>
      <w:drawing>
        <wp:anchor distT="0" distB="0" distL="114300" distR="114300" simplePos="0" relativeHeight="251659264" behindDoc="1" locked="0" layoutInCell="1" allowOverlap="1" wp14:anchorId="045A9D12" wp14:editId="23486A12">
          <wp:simplePos x="0" y="0"/>
          <wp:positionH relativeFrom="column">
            <wp:posOffset>4387755</wp:posOffset>
          </wp:positionH>
          <wp:positionV relativeFrom="paragraph">
            <wp:posOffset>-259942</wp:posOffset>
          </wp:positionV>
          <wp:extent cx="2053277" cy="480447"/>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ord_Nuffield_Primary_Car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3277" cy="4804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0F6"/>
    <w:multiLevelType w:val="hybridMultilevel"/>
    <w:tmpl w:val="33EAE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815DB"/>
    <w:multiLevelType w:val="hybridMultilevel"/>
    <w:tmpl w:val="4AC87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E94200"/>
    <w:multiLevelType w:val="hybridMultilevel"/>
    <w:tmpl w:val="95E4E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D9665E"/>
    <w:multiLevelType w:val="hybridMultilevel"/>
    <w:tmpl w:val="CC58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82F88"/>
    <w:multiLevelType w:val="hybridMultilevel"/>
    <w:tmpl w:val="7EF4C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DE4AE1"/>
    <w:multiLevelType w:val="hybridMultilevel"/>
    <w:tmpl w:val="C236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820EF"/>
    <w:multiLevelType w:val="hybridMultilevel"/>
    <w:tmpl w:val="2ECCB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F4A46"/>
    <w:multiLevelType w:val="hybridMultilevel"/>
    <w:tmpl w:val="4326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C0178"/>
    <w:multiLevelType w:val="hybridMultilevel"/>
    <w:tmpl w:val="F864B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321538"/>
    <w:multiLevelType w:val="hybridMultilevel"/>
    <w:tmpl w:val="801ACF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9916C9"/>
    <w:multiLevelType w:val="hybridMultilevel"/>
    <w:tmpl w:val="A500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C61C9"/>
    <w:multiLevelType w:val="hybridMultilevel"/>
    <w:tmpl w:val="5A5AC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DD5867"/>
    <w:multiLevelType w:val="hybridMultilevel"/>
    <w:tmpl w:val="6F3C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43C5E"/>
    <w:multiLevelType w:val="hybridMultilevel"/>
    <w:tmpl w:val="2A901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ED658D"/>
    <w:multiLevelType w:val="hybridMultilevel"/>
    <w:tmpl w:val="3B22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F19B8"/>
    <w:multiLevelType w:val="hybridMultilevel"/>
    <w:tmpl w:val="38B4D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5376C5"/>
    <w:multiLevelType w:val="hybridMultilevel"/>
    <w:tmpl w:val="4B822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D432F4"/>
    <w:multiLevelType w:val="hybridMultilevel"/>
    <w:tmpl w:val="D054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53C20"/>
    <w:multiLevelType w:val="hybridMultilevel"/>
    <w:tmpl w:val="D2CC9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8"/>
  </w:num>
  <w:num w:numId="4">
    <w:abstractNumId w:val="6"/>
  </w:num>
  <w:num w:numId="5">
    <w:abstractNumId w:val="0"/>
  </w:num>
  <w:num w:numId="6">
    <w:abstractNumId w:val="4"/>
  </w:num>
  <w:num w:numId="7">
    <w:abstractNumId w:val="13"/>
  </w:num>
  <w:num w:numId="8">
    <w:abstractNumId w:val="2"/>
  </w:num>
  <w:num w:numId="9">
    <w:abstractNumId w:val="7"/>
  </w:num>
  <w:num w:numId="10">
    <w:abstractNumId w:val="17"/>
  </w:num>
  <w:num w:numId="11">
    <w:abstractNumId w:val="5"/>
  </w:num>
  <w:num w:numId="12">
    <w:abstractNumId w:val="10"/>
  </w:num>
  <w:num w:numId="13">
    <w:abstractNumId w:val="14"/>
  </w:num>
  <w:num w:numId="14">
    <w:abstractNumId w:val="12"/>
  </w:num>
  <w:num w:numId="15">
    <w:abstractNumId w:val="3"/>
  </w:num>
  <w:num w:numId="16">
    <w:abstractNumId w:val="9"/>
  </w:num>
  <w:num w:numId="17">
    <w:abstractNumId w:val="1"/>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3C"/>
    <w:rsid w:val="00002D99"/>
    <w:rsid w:val="00034196"/>
    <w:rsid w:val="000344F4"/>
    <w:rsid w:val="000A5EFA"/>
    <w:rsid w:val="001473DA"/>
    <w:rsid w:val="001874CE"/>
    <w:rsid w:val="001D7C55"/>
    <w:rsid w:val="001F4C6E"/>
    <w:rsid w:val="00250F61"/>
    <w:rsid w:val="002653A0"/>
    <w:rsid w:val="002A20D9"/>
    <w:rsid w:val="002C0E00"/>
    <w:rsid w:val="002E1CBF"/>
    <w:rsid w:val="003144A4"/>
    <w:rsid w:val="00346380"/>
    <w:rsid w:val="004418E0"/>
    <w:rsid w:val="00442559"/>
    <w:rsid w:val="00446C57"/>
    <w:rsid w:val="004B24B8"/>
    <w:rsid w:val="004F7A4D"/>
    <w:rsid w:val="0050234E"/>
    <w:rsid w:val="005369A7"/>
    <w:rsid w:val="005372FD"/>
    <w:rsid w:val="0055463D"/>
    <w:rsid w:val="005E4B09"/>
    <w:rsid w:val="00662235"/>
    <w:rsid w:val="006630B1"/>
    <w:rsid w:val="0069352F"/>
    <w:rsid w:val="006E577B"/>
    <w:rsid w:val="006F7E8C"/>
    <w:rsid w:val="00710A8D"/>
    <w:rsid w:val="00720715"/>
    <w:rsid w:val="0072071B"/>
    <w:rsid w:val="00750C8F"/>
    <w:rsid w:val="0075360B"/>
    <w:rsid w:val="007662B8"/>
    <w:rsid w:val="00771410"/>
    <w:rsid w:val="007837D0"/>
    <w:rsid w:val="007A4300"/>
    <w:rsid w:val="007B1322"/>
    <w:rsid w:val="007B2639"/>
    <w:rsid w:val="007C7FA5"/>
    <w:rsid w:val="00822A4F"/>
    <w:rsid w:val="0086203B"/>
    <w:rsid w:val="00866EC4"/>
    <w:rsid w:val="008E48C2"/>
    <w:rsid w:val="009608A0"/>
    <w:rsid w:val="00A37A58"/>
    <w:rsid w:val="00AF6061"/>
    <w:rsid w:val="00AF712E"/>
    <w:rsid w:val="00B55F1C"/>
    <w:rsid w:val="00BC0DCD"/>
    <w:rsid w:val="00BC5006"/>
    <w:rsid w:val="00BD4E4E"/>
    <w:rsid w:val="00C16FED"/>
    <w:rsid w:val="00C348D7"/>
    <w:rsid w:val="00C901A2"/>
    <w:rsid w:val="00CC20CB"/>
    <w:rsid w:val="00D00B31"/>
    <w:rsid w:val="00D22B69"/>
    <w:rsid w:val="00D87F4C"/>
    <w:rsid w:val="00DC1D56"/>
    <w:rsid w:val="00DC2AD8"/>
    <w:rsid w:val="00DF3A23"/>
    <w:rsid w:val="00E132B0"/>
    <w:rsid w:val="00EC17CE"/>
    <w:rsid w:val="00F056A4"/>
    <w:rsid w:val="00F14829"/>
    <w:rsid w:val="00F43C7B"/>
    <w:rsid w:val="00F71942"/>
    <w:rsid w:val="00F93A66"/>
    <w:rsid w:val="00FB6DAC"/>
    <w:rsid w:val="00FD5B3C"/>
    <w:rsid w:val="00FE3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06C3"/>
  <w15:chartTrackingRefBased/>
  <w15:docId w15:val="{90476342-CF90-4C8E-A685-D15E8EF7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C57"/>
    <w:pPr>
      <w:ind w:left="720"/>
      <w:contextualSpacing/>
    </w:pPr>
  </w:style>
  <w:style w:type="character" w:styleId="Hyperlink">
    <w:name w:val="Hyperlink"/>
    <w:basedOn w:val="DefaultParagraphFont"/>
    <w:uiPriority w:val="99"/>
    <w:unhideWhenUsed/>
    <w:rsid w:val="0072071B"/>
    <w:rPr>
      <w:color w:val="0563C1" w:themeColor="hyperlink"/>
      <w:u w:val="single"/>
    </w:rPr>
  </w:style>
  <w:style w:type="paragraph" w:styleId="Header">
    <w:name w:val="header"/>
    <w:basedOn w:val="Normal"/>
    <w:link w:val="HeaderChar"/>
    <w:uiPriority w:val="99"/>
    <w:unhideWhenUsed/>
    <w:rsid w:val="00710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A8D"/>
  </w:style>
  <w:style w:type="paragraph" w:styleId="Footer">
    <w:name w:val="footer"/>
    <w:basedOn w:val="Normal"/>
    <w:link w:val="FooterChar"/>
    <w:uiPriority w:val="99"/>
    <w:unhideWhenUsed/>
    <w:rsid w:val="00710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A8D"/>
  </w:style>
  <w:style w:type="table" w:styleId="GridTable4-Accent1">
    <w:name w:val="Grid Table 4 Accent 1"/>
    <w:basedOn w:val="TableNormal"/>
    <w:uiPriority w:val="49"/>
    <w:rsid w:val="001F4C6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1F4C6E"/>
    <w:rPr>
      <w:color w:val="954F72" w:themeColor="followedHyperlink"/>
      <w:u w:val="single"/>
    </w:rPr>
  </w:style>
  <w:style w:type="paragraph" w:styleId="NormalWeb">
    <w:name w:val="Normal (Web)"/>
    <w:basedOn w:val="Normal"/>
    <w:uiPriority w:val="99"/>
    <w:semiHidden/>
    <w:unhideWhenUsed/>
    <w:rsid w:val="004B24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418E0"/>
    <w:rPr>
      <w:sz w:val="16"/>
      <w:szCs w:val="16"/>
    </w:rPr>
  </w:style>
  <w:style w:type="paragraph" w:styleId="CommentText">
    <w:name w:val="annotation text"/>
    <w:basedOn w:val="Normal"/>
    <w:link w:val="CommentTextChar"/>
    <w:uiPriority w:val="99"/>
    <w:semiHidden/>
    <w:unhideWhenUsed/>
    <w:rsid w:val="004418E0"/>
    <w:pPr>
      <w:spacing w:line="240" w:lineRule="auto"/>
    </w:pPr>
    <w:rPr>
      <w:sz w:val="20"/>
      <w:szCs w:val="20"/>
    </w:rPr>
  </w:style>
  <w:style w:type="character" w:customStyle="1" w:styleId="CommentTextChar">
    <w:name w:val="Comment Text Char"/>
    <w:basedOn w:val="DefaultParagraphFont"/>
    <w:link w:val="CommentText"/>
    <w:uiPriority w:val="99"/>
    <w:semiHidden/>
    <w:rsid w:val="004418E0"/>
    <w:rPr>
      <w:sz w:val="20"/>
      <w:szCs w:val="20"/>
    </w:rPr>
  </w:style>
  <w:style w:type="paragraph" w:styleId="CommentSubject">
    <w:name w:val="annotation subject"/>
    <w:basedOn w:val="CommentText"/>
    <w:next w:val="CommentText"/>
    <w:link w:val="CommentSubjectChar"/>
    <w:uiPriority w:val="99"/>
    <w:semiHidden/>
    <w:unhideWhenUsed/>
    <w:rsid w:val="004418E0"/>
    <w:rPr>
      <w:b/>
      <w:bCs/>
    </w:rPr>
  </w:style>
  <w:style w:type="character" w:customStyle="1" w:styleId="CommentSubjectChar">
    <w:name w:val="Comment Subject Char"/>
    <w:basedOn w:val="CommentTextChar"/>
    <w:link w:val="CommentSubject"/>
    <w:uiPriority w:val="99"/>
    <w:semiHidden/>
    <w:rsid w:val="004418E0"/>
    <w:rPr>
      <w:b/>
      <w:bCs/>
      <w:sz w:val="20"/>
      <w:szCs w:val="20"/>
    </w:rPr>
  </w:style>
  <w:style w:type="paragraph" w:styleId="BalloonText">
    <w:name w:val="Balloon Text"/>
    <w:basedOn w:val="Normal"/>
    <w:link w:val="BalloonTextChar"/>
    <w:uiPriority w:val="99"/>
    <w:semiHidden/>
    <w:unhideWhenUsed/>
    <w:rsid w:val="0044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8E0"/>
    <w:rPr>
      <w:rFonts w:ascii="Segoe UI" w:hAnsi="Segoe UI" w:cs="Segoe UI"/>
      <w:sz w:val="18"/>
      <w:szCs w:val="18"/>
    </w:rPr>
  </w:style>
  <w:style w:type="paragraph" w:styleId="BodyText">
    <w:name w:val="Body Text"/>
    <w:basedOn w:val="Normal"/>
    <w:link w:val="BodyTextChar"/>
    <w:uiPriority w:val="1"/>
    <w:qFormat/>
    <w:rsid w:val="00750C8F"/>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750C8F"/>
    <w:rPr>
      <w:rFonts w:ascii="Calibri" w:eastAsia="Calibri" w:hAnsi="Calibri" w:cs="Calibri"/>
      <w:lang w:eastAsia="en-GB" w:bidi="en-GB"/>
    </w:rPr>
  </w:style>
  <w:style w:type="paragraph" w:customStyle="1" w:styleId="TableParagraph">
    <w:name w:val="Table Paragraph"/>
    <w:basedOn w:val="Normal"/>
    <w:uiPriority w:val="1"/>
    <w:qFormat/>
    <w:rsid w:val="00750C8F"/>
    <w:pPr>
      <w:widowControl w:val="0"/>
      <w:autoSpaceDE w:val="0"/>
      <w:autoSpaceDN w:val="0"/>
      <w:spacing w:after="0" w:line="249" w:lineRule="exact"/>
      <w:ind w:left="107"/>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157">
      <w:bodyDiv w:val="1"/>
      <w:marLeft w:val="0"/>
      <w:marRight w:val="0"/>
      <w:marTop w:val="0"/>
      <w:marBottom w:val="0"/>
      <w:divBdr>
        <w:top w:val="none" w:sz="0" w:space="0" w:color="auto"/>
        <w:left w:val="none" w:sz="0" w:space="0" w:color="auto"/>
        <w:bottom w:val="none" w:sz="0" w:space="0" w:color="auto"/>
        <w:right w:val="none" w:sz="0" w:space="0" w:color="auto"/>
      </w:divBdr>
    </w:div>
    <w:div w:id="214971098">
      <w:bodyDiv w:val="1"/>
      <w:marLeft w:val="0"/>
      <w:marRight w:val="0"/>
      <w:marTop w:val="0"/>
      <w:marBottom w:val="0"/>
      <w:divBdr>
        <w:top w:val="none" w:sz="0" w:space="0" w:color="auto"/>
        <w:left w:val="none" w:sz="0" w:space="0" w:color="auto"/>
        <w:bottom w:val="none" w:sz="0" w:space="0" w:color="auto"/>
        <w:right w:val="none" w:sz="0" w:space="0" w:color="auto"/>
      </w:divBdr>
    </w:div>
    <w:div w:id="822745149">
      <w:bodyDiv w:val="1"/>
      <w:marLeft w:val="0"/>
      <w:marRight w:val="0"/>
      <w:marTop w:val="0"/>
      <w:marBottom w:val="0"/>
      <w:divBdr>
        <w:top w:val="none" w:sz="0" w:space="0" w:color="auto"/>
        <w:left w:val="none" w:sz="0" w:space="0" w:color="auto"/>
        <w:bottom w:val="none" w:sz="0" w:space="0" w:color="auto"/>
        <w:right w:val="none" w:sz="0" w:space="0" w:color="auto"/>
      </w:divBdr>
    </w:div>
    <w:div w:id="1456486335">
      <w:bodyDiv w:val="1"/>
      <w:marLeft w:val="0"/>
      <w:marRight w:val="0"/>
      <w:marTop w:val="0"/>
      <w:marBottom w:val="0"/>
      <w:divBdr>
        <w:top w:val="none" w:sz="0" w:space="0" w:color="auto"/>
        <w:left w:val="none" w:sz="0" w:space="0" w:color="auto"/>
        <w:bottom w:val="none" w:sz="0" w:space="0" w:color="auto"/>
        <w:right w:val="none" w:sz="0" w:space="0" w:color="auto"/>
      </w:divBdr>
    </w:div>
    <w:div w:id="1564634266">
      <w:bodyDiv w:val="1"/>
      <w:marLeft w:val="0"/>
      <w:marRight w:val="0"/>
      <w:marTop w:val="0"/>
      <w:marBottom w:val="0"/>
      <w:divBdr>
        <w:top w:val="none" w:sz="0" w:space="0" w:color="auto"/>
        <w:left w:val="none" w:sz="0" w:space="0" w:color="auto"/>
        <w:bottom w:val="none" w:sz="0" w:space="0" w:color="auto"/>
        <w:right w:val="none" w:sz="0" w:space="0" w:color="auto"/>
      </w:divBdr>
    </w:div>
    <w:div w:id="2028562077">
      <w:bodyDiv w:val="1"/>
      <w:marLeft w:val="0"/>
      <w:marRight w:val="0"/>
      <w:marTop w:val="0"/>
      <w:marBottom w:val="0"/>
      <w:divBdr>
        <w:top w:val="none" w:sz="0" w:space="0" w:color="auto"/>
        <w:left w:val="none" w:sz="0" w:space="0" w:color="auto"/>
        <w:bottom w:val="none" w:sz="0" w:space="0" w:color="auto"/>
        <w:right w:val="none" w:sz="0" w:space="0" w:color="auto"/>
      </w:divBdr>
    </w:div>
    <w:div w:id="20697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for-staff/resources/information-technology/collaborative-tools/manage-your-accounts/proxy-apply-for-a-user-account" TargetMode="External"/><Relationship Id="rId13" Type="http://schemas.openxmlformats.org/officeDocument/2006/relationships/hyperlink" Target="https://www.phc.ox.ac.uk/intranet/hr-and-personal-development/new-starter-arrangements" TargetMode="External"/><Relationship Id="rId18" Type="http://schemas.openxmlformats.org/officeDocument/2006/relationships/hyperlink" Target="https://www.phc.ox.ac.uk/about/work-with-us/online-inductio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nioxfordnexus.sharepoint.com/sites/PrimaryCareHealthSciences-IGRes023805ab60164f6c9493a8dec721bdb1/SitePages/IG-Policies,-SOPs-and-Forms.aspx?csf=1&amp;web=1&amp;e=P3rYyJ&amp;cid=b71c970f-424f-4f43-ae66-cc15d3410e91" TargetMode="External"/><Relationship Id="rId7" Type="http://schemas.openxmlformats.org/officeDocument/2006/relationships/image" Target="media/image1.png"/><Relationship Id="rId12" Type="http://schemas.openxmlformats.org/officeDocument/2006/relationships/hyperlink" Target="https://safety.admin.ox.ac.uk/display-screen-equipment" TargetMode="External"/><Relationship Id="rId17" Type="http://schemas.openxmlformats.org/officeDocument/2006/relationships/hyperlink" Target="https://www.phc.ox.ac.uk/intranet/hr-and-personal-development/career-development" TargetMode="External"/><Relationship Id="rId25" Type="http://schemas.openxmlformats.org/officeDocument/2006/relationships/hyperlink" Target="https://safety.admin.ox.ac.uk/training-a-z" TargetMode="External"/><Relationship Id="rId2" Type="http://schemas.openxmlformats.org/officeDocument/2006/relationships/styles" Target="styles.xml"/><Relationship Id="rId16" Type="http://schemas.openxmlformats.org/officeDocument/2006/relationships/hyperlink" Target="https://compliance.admin.ox.ac.uk/data-privacy-training-module" TargetMode="External"/><Relationship Id="rId20" Type="http://schemas.openxmlformats.org/officeDocument/2006/relationships/hyperlink" Target="https://forms.office.com/Pages/ResponsePage.aspx?id=G96VzPWXk0-0uv5ouFLPkSTDjMke2vJJq4ZGDXVxpHhUNEQzS0tMVVM0Q1pTSFVIWkhVQk01SklEOCQlQCN0PWc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c.ox.ac.uk/intranet/facilities-and-buildings/health-and-safety" TargetMode="External"/><Relationship Id="rId24" Type="http://schemas.openxmlformats.org/officeDocument/2006/relationships/hyperlink" Target="https://cosy.ox.ac.uk/accessplan/LMSPortal/UI/Page/Courses/book.aspx?courseid=TOLIOMANPE&amp;referrer=coursesearch" TargetMode="External"/><Relationship Id="rId5" Type="http://schemas.openxmlformats.org/officeDocument/2006/relationships/footnotes" Target="footnotes.xml"/><Relationship Id="rId15" Type="http://schemas.openxmlformats.org/officeDocument/2006/relationships/hyperlink" Target="https://forms.office.com/Pages/ResponsePage.aspx?id=G96VzPWXk0-0uv5ouFLPkSTDjMke2vJJq4ZGDXVxpHhUNEQzS0tMVVM0Q1pTSFVIWkhVQk01SklEOCQlQCN0PWcu" TargetMode="External"/><Relationship Id="rId23" Type="http://schemas.openxmlformats.org/officeDocument/2006/relationships/hyperlink" Target="https://cosy.ox.ac.uk/accessplan/clientinput/shoppingbasket3/basket/wizard/editbasket?coursedateid=100763" TargetMode="External"/><Relationship Id="rId28" Type="http://schemas.openxmlformats.org/officeDocument/2006/relationships/theme" Target="theme/theme1.xml"/><Relationship Id="rId10" Type="http://schemas.openxmlformats.org/officeDocument/2006/relationships/hyperlink" Target="https://www.phc.ox.ac.uk/intranet/hr-and-personal-development/line-manager-guidance" TargetMode="External"/><Relationship Id="rId19" Type="http://schemas.openxmlformats.org/officeDocument/2006/relationships/hyperlink" Target="https://infosec.ox.ac.uk/do-the-online-training" TargetMode="External"/><Relationship Id="rId4" Type="http://schemas.openxmlformats.org/officeDocument/2006/relationships/webSettings" Target="webSettings.xml"/><Relationship Id="rId9" Type="http://schemas.openxmlformats.org/officeDocument/2006/relationships/hyperlink" Target="https://www.phc.ox.ac.uk/intranet/hr-and-personal-development/line-manager-guidance" TargetMode="External"/><Relationship Id="rId14" Type="http://schemas.openxmlformats.org/officeDocument/2006/relationships/hyperlink" Target="https://unioxfordnexus.sharepoint.com/sites/PrimaryCareHealthSciences-IGRes023805ab60164f6c9493a8dec721bdb1/SitePages/IG-Policies,-SOPs-and-Forms.aspx?csf=1&amp;web=1&amp;e=P3rYyJ&amp;cid=b71c970f-424f-4f43-ae66-cc15d3410e91" TargetMode="External"/><Relationship Id="rId22" Type="http://schemas.openxmlformats.org/officeDocument/2006/relationships/hyperlink" Target="https://cosy.ox.ac.uk/accessplan/clientinput/course/coursebooker.aspx?coursedateid=14628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Webb</dc:creator>
  <cp:keywords/>
  <dc:description/>
  <cp:lastModifiedBy>Gemma Webb</cp:lastModifiedBy>
  <cp:revision>2</cp:revision>
  <dcterms:created xsi:type="dcterms:W3CDTF">2023-06-14T08:50:00Z</dcterms:created>
  <dcterms:modified xsi:type="dcterms:W3CDTF">2023-06-14T08:50:00Z</dcterms:modified>
</cp:coreProperties>
</file>