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AEBE2" w14:textId="77777777" w:rsidR="007701DA" w:rsidRDefault="005C7DA9" w:rsidP="001F75DA">
      <w:pPr>
        <w:jc w:val="center"/>
        <w:rPr>
          <w:b/>
        </w:rPr>
      </w:pPr>
      <w:r w:rsidRPr="005C7DA9">
        <w:rPr>
          <w:b/>
        </w:rPr>
        <w:t>NDPCHS Athena SWAN Self-Assessment Team (SAT)</w:t>
      </w:r>
    </w:p>
    <w:p w14:paraId="2768033C" w14:textId="77777777" w:rsidR="0076290F" w:rsidRDefault="0076290F" w:rsidP="001F75DA">
      <w:pPr>
        <w:jc w:val="center"/>
        <w:rPr>
          <w:b/>
        </w:rPr>
      </w:pPr>
      <w:r>
        <w:rPr>
          <w:noProof/>
          <w:lang w:eastAsia="en-GB"/>
        </w:rPr>
        <w:drawing>
          <wp:inline distT="0" distB="0" distL="0" distR="0" wp14:anchorId="3E5F6898" wp14:editId="6D3C5E0A">
            <wp:extent cx="1650483" cy="103367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hena Swan on whit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7574" cy="1038111"/>
                    </a:xfrm>
                    <a:prstGeom prst="rect">
                      <a:avLst/>
                    </a:prstGeom>
                  </pic:spPr>
                </pic:pic>
              </a:graphicData>
            </a:graphic>
          </wp:inline>
        </w:drawing>
      </w:r>
    </w:p>
    <w:p w14:paraId="5C50EF3C" w14:textId="77777777" w:rsidR="005C7DA9" w:rsidRDefault="00514D7D" w:rsidP="00157679">
      <w:pPr>
        <w:ind w:left="360"/>
        <w:jc w:val="center"/>
        <w:rPr>
          <w:b/>
        </w:rPr>
      </w:pPr>
      <w:r>
        <w:rPr>
          <w:b/>
        </w:rPr>
        <w:t>Terms of Reference TOR</w:t>
      </w:r>
    </w:p>
    <w:p w14:paraId="27F6B3DB" w14:textId="77777777" w:rsidR="00514D7D" w:rsidRPr="00514D7D" w:rsidRDefault="00514D7D" w:rsidP="00514D7D">
      <w:pPr>
        <w:ind w:left="360"/>
        <w:rPr>
          <w:b/>
        </w:rPr>
      </w:pPr>
      <w:r>
        <w:rPr>
          <w:b/>
        </w:rPr>
        <w:t>Athena Swan SAT</w:t>
      </w:r>
    </w:p>
    <w:p w14:paraId="3E5E90FB" w14:textId="77777777" w:rsidR="00514D7D" w:rsidRPr="00514D7D" w:rsidRDefault="00514D7D" w:rsidP="00514D7D">
      <w:pPr>
        <w:ind w:left="360"/>
      </w:pPr>
      <w:r w:rsidRPr="00514D7D">
        <w:t>The NDPCHS Athena Swan SAT work as a group to drive forward the development and improvement of practical steps towards the advancement of equality.  They will be responsible for substantial self-analysis, and will strive to ensure that the principles of Athena Swan are embedded throughout the culture of the Department.</w:t>
      </w:r>
    </w:p>
    <w:p w14:paraId="4CECBE68" w14:textId="5CA834BD" w:rsidR="00514D7D" w:rsidRDefault="00514D7D" w:rsidP="00514D7D">
      <w:pPr>
        <w:ind w:left="360"/>
      </w:pPr>
      <w:r w:rsidRPr="00514D7D">
        <w:t xml:space="preserve">The SAT works together with the </w:t>
      </w:r>
      <w:r w:rsidR="00196D10">
        <w:t xml:space="preserve">working groups </w:t>
      </w:r>
      <w:r w:rsidRPr="00514D7D">
        <w:t xml:space="preserve">to enhance working life for all staff and students and to encourage engagement and inclusion. It will meet at least 4 times per year and will report to the Department </w:t>
      </w:r>
      <w:r>
        <w:t xml:space="preserve">People and EDI </w:t>
      </w:r>
      <w:r w:rsidRPr="00514D7D">
        <w:t xml:space="preserve">Committee via the </w:t>
      </w:r>
      <w:r>
        <w:t>Deputy Head for People, EDI</w:t>
      </w:r>
      <w:r w:rsidRPr="00514D7D">
        <w:t>. All members of the SAT are expected to</w:t>
      </w:r>
      <w:r>
        <w:t xml:space="preserve"> uphold the Athena Swan principles in the department and champion equality, diversity and inclusion by contributing to the working groups.</w:t>
      </w:r>
    </w:p>
    <w:p w14:paraId="55B9AABF" w14:textId="77777777" w:rsidR="00546C09" w:rsidRPr="00546C09" w:rsidRDefault="00546C09" w:rsidP="00546C09">
      <w:pPr>
        <w:jc w:val="both"/>
        <w:rPr>
          <w:b/>
        </w:rPr>
      </w:pPr>
      <w:r w:rsidRPr="00546C09">
        <w:rPr>
          <w:b/>
        </w:rPr>
        <w:t>The SAT will be responsible for:</w:t>
      </w:r>
    </w:p>
    <w:p w14:paraId="4ED85719" w14:textId="77777777" w:rsidR="00546C09" w:rsidRDefault="00546C09" w:rsidP="00546C09">
      <w:pPr>
        <w:pStyle w:val="ListParagraph"/>
        <w:numPr>
          <w:ilvl w:val="0"/>
          <w:numId w:val="16"/>
        </w:numPr>
        <w:jc w:val="both"/>
      </w:pPr>
      <w:r>
        <w:t>Overseeing, guiding and preparing for submission of the Department’s Athena Swan award applications</w:t>
      </w:r>
    </w:p>
    <w:p w14:paraId="5C9241A2" w14:textId="77777777" w:rsidR="00546C09" w:rsidRDefault="00546C09" w:rsidP="00546C09">
      <w:pPr>
        <w:pStyle w:val="ListParagraph"/>
        <w:numPr>
          <w:ilvl w:val="0"/>
          <w:numId w:val="16"/>
        </w:numPr>
        <w:jc w:val="both"/>
      </w:pPr>
      <w:r>
        <w:t>Implementation and monitoring of the Athena Swan action plan, as well as measuring progress of the actions within it</w:t>
      </w:r>
    </w:p>
    <w:p w14:paraId="71ECBEBD" w14:textId="77777777" w:rsidR="00546C09" w:rsidRDefault="00546C09" w:rsidP="00546C09">
      <w:pPr>
        <w:pStyle w:val="ListParagraph"/>
        <w:numPr>
          <w:ilvl w:val="0"/>
          <w:numId w:val="16"/>
        </w:numPr>
        <w:jc w:val="both"/>
      </w:pPr>
      <w:r>
        <w:t>Overseeing and ensuring appropriate staff and student consultation. Including distribution and analysis of pulse surveys, staff and student biennial surveys</w:t>
      </w:r>
    </w:p>
    <w:p w14:paraId="225E3F2A" w14:textId="77777777" w:rsidR="00546C09" w:rsidRDefault="00546C09" w:rsidP="00546C09">
      <w:pPr>
        <w:pStyle w:val="ListParagraph"/>
        <w:numPr>
          <w:ilvl w:val="0"/>
          <w:numId w:val="16"/>
        </w:numPr>
        <w:jc w:val="both"/>
      </w:pPr>
      <w:r>
        <w:t>Take practical steps through consultation, recommendations and actions to further equality, and diversity in the department and promote an inclusive working culture</w:t>
      </w:r>
    </w:p>
    <w:p w14:paraId="14A9F452" w14:textId="77777777" w:rsidR="00546C09" w:rsidRDefault="00546C09" w:rsidP="00546C09">
      <w:pPr>
        <w:pStyle w:val="ListParagraph"/>
        <w:numPr>
          <w:ilvl w:val="0"/>
          <w:numId w:val="16"/>
        </w:numPr>
        <w:jc w:val="both"/>
      </w:pPr>
      <w:r>
        <w:t>Coordinating data collection and analysis</w:t>
      </w:r>
    </w:p>
    <w:p w14:paraId="570E9AE5" w14:textId="77777777" w:rsidR="00546C09" w:rsidRDefault="00546C09" w:rsidP="00546C09">
      <w:pPr>
        <w:pStyle w:val="ListParagraph"/>
        <w:numPr>
          <w:ilvl w:val="0"/>
          <w:numId w:val="16"/>
        </w:numPr>
        <w:jc w:val="both"/>
      </w:pPr>
      <w:r>
        <w:t xml:space="preserve">Share good practice from our Gold award with the rest of the University and other departments nationally </w:t>
      </w:r>
    </w:p>
    <w:p w14:paraId="315171BA" w14:textId="7188EEB1" w:rsidR="00514D7D" w:rsidRDefault="00196D10" w:rsidP="00514D7D">
      <w:pPr>
        <w:ind w:left="360"/>
      </w:pPr>
      <w:r>
        <w:rPr>
          <w:b/>
        </w:rPr>
        <w:t>SAT Membership – updated 2023</w:t>
      </w:r>
    </w:p>
    <w:p w14:paraId="1C84AD29" w14:textId="77777777" w:rsidR="00514D7D" w:rsidRPr="00514D7D" w:rsidRDefault="00514D7D" w:rsidP="00514D7D">
      <w:pPr>
        <w:ind w:left="360"/>
      </w:pPr>
      <w:r w:rsidRPr="00514D7D">
        <w:t>SAT membership comprises of a chair and deputy, working group leads, staff representatives and key staff members. Chair, deputy and working group leads will serve a term of five years to ensure continuity throughout the duration of an Athena Swan award. If at the end of the term they wish to be re-appointed they may only do so after the post has been opened to all department members and the SAT agrees their re-appointment. Where a deputy has been appointed it is expected that they will lead the next round once the current member has stepped down.  </w:t>
      </w:r>
    </w:p>
    <w:p w14:paraId="28F3C767" w14:textId="77777777" w:rsidR="00514D7D" w:rsidRPr="00514D7D" w:rsidRDefault="00514D7D" w:rsidP="00514D7D">
      <w:pPr>
        <w:ind w:left="360"/>
      </w:pPr>
      <w:r w:rsidRPr="00514D7D">
        <w:t>The role of representative is appointed by those they represent and may hold a shorter term depending on the group’s wish. This is to be reviewed a minimum of every five years. Roles held due to job role are to be reconfirmed in SAT membership each application round they currently include: </w:t>
      </w:r>
    </w:p>
    <w:p w14:paraId="2B35752A" w14:textId="77777777" w:rsidR="00514D7D" w:rsidRPr="00514D7D" w:rsidRDefault="00514D7D" w:rsidP="00514D7D">
      <w:pPr>
        <w:numPr>
          <w:ilvl w:val="0"/>
          <w:numId w:val="11"/>
        </w:numPr>
      </w:pPr>
      <w:r w:rsidRPr="00514D7D">
        <w:lastRenderedPageBreak/>
        <w:t>Head of Department </w:t>
      </w:r>
    </w:p>
    <w:p w14:paraId="3CDC8F52" w14:textId="77777777" w:rsidR="00514D7D" w:rsidRPr="00514D7D" w:rsidRDefault="00514D7D" w:rsidP="00514D7D">
      <w:pPr>
        <w:numPr>
          <w:ilvl w:val="0"/>
          <w:numId w:val="11"/>
        </w:numPr>
      </w:pPr>
      <w:r w:rsidRPr="00514D7D">
        <w:t>Head of Administration </w:t>
      </w:r>
    </w:p>
    <w:p w14:paraId="74730611" w14:textId="77777777" w:rsidR="00514D7D" w:rsidRPr="00514D7D" w:rsidRDefault="00514D7D" w:rsidP="00514D7D">
      <w:pPr>
        <w:numPr>
          <w:ilvl w:val="0"/>
          <w:numId w:val="12"/>
        </w:numPr>
      </w:pPr>
      <w:r w:rsidRPr="00514D7D">
        <w:t>Head of HR </w:t>
      </w:r>
    </w:p>
    <w:p w14:paraId="5913302F" w14:textId="77777777" w:rsidR="003C0825" w:rsidRDefault="003C0825" w:rsidP="003C0825">
      <w:pPr>
        <w:numPr>
          <w:ilvl w:val="0"/>
          <w:numId w:val="12"/>
        </w:numPr>
      </w:pPr>
      <w:r w:rsidRPr="003C0825">
        <w:t>HR Operations Manager</w:t>
      </w:r>
    </w:p>
    <w:p w14:paraId="103BC487" w14:textId="36FE691C" w:rsidR="00514D7D" w:rsidRPr="00514D7D" w:rsidRDefault="00514D7D" w:rsidP="003C0825">
      <w:pPr>
        <w:numPr>
          <w:ilvl w:val="0"/>
          <w:numId w:val="12"/>
        </w:numPr>
      </w:pPr>
      <w:r w:rsidRPr="00514D7D">
        <w:t>Head of Communications </w:t>
      </w:r>
    </w:p>
    <w:p w14:paraId="5FEF17E1" w14:textId="77777777" w:rsidR="00514D7D" w:rsidRPr="00514D7D" w:rsidRDefault="00514D7D" w:rsidP="00514D7D">
      <w:pPr>
        <w:numPr>
          <w:ilvl w:val="0"/>
          <w:numId w:val="12"/>
        </w:numPr>
      </w:pPr>
      <w:r w:rsidRPr="00514D7D">
        <w:t>Engagement and Projects Manager (Secretary)  </w:t>
      </w:r>
    </w:p>
    <w:p w14:paraId="7273EC5A" w14:textId="77777777" w:rsidR="00514D7D" w:rsidRPr="00514D7D" w:rsidRDefault="00514D7D" w:rsidP="00514D7D">
      <w:pPr>
        <w:ind w:left="360"/>
      </w:pPr>
      <w:r w:rsidRPr="00514D7D">
        <w:t>The Medical Sciences Division Athena SWAN Advisor will also be invited to attend SAT meetings. </w:t>
      </w:r>
    </w:p>
    <w:p w14:paraId="641B537A" w14:textId="4C917A11" w:rsidR="00514D7D" w:rsidRDefault="00514D7D" w:rsidP="009A2FB9">
      <w:pPr>
        <w:ind w:left="360"/>
      </w:pPr>
      <w:r>
        <w:t>A</w:t>
      </w:r>
      <w:r w:rsidRPr="00514D7D">
        <w:t>mong the SAT membership will be a balance of clinical and research specialist (non-clinical) researchers; professional and support staff</w:t>
      </w:r>
      <w:r w:rsidR="00196D10">
        <w:t xml:space="preserve"> including the Clinical Trials Unit</w:t>
      </w:r>
      <w:r w:rsidRPr="00514D7D">
        <w:t>; early and mid-career researchers; senior academic colleagues; and an appropriate gender balance. It is the responsibility of the Athena SWAN lead and Deputy Lead(s) to ensure that this balance is appropriate in the context of the Department’s overall staffing. </w:t>
      </w:r>
    </w:p>
    <w:p w14:paraId="0404B326" w14:textId="77777777" w:rsidR="009A2FB9" w:rsidRDefault="009A2FB9" w:rsidP="009A2FB9">
      <w:pPr>
        <w:ind w:left="360"/>
      </w:pPr>
    </w:p>
    <w:p w14:paraId="075E69C2" w14:textId="0FCB7D08" w:rsidR="00514D7D" w:rsidRPr="00514D7D" w:rsidRDefault="00514D7D" w:rsidP="00514D7D">
      <w:pPr>
        <w:ind w:left="360"/>
      </w:pPr>
      <w:r w:rsidRPr="00514D7D">
        <w:rPr>
          <w:b/>
          <w:bCs/>
        </w:rPr>
        <w:t>‘Core’ working groups</w:t>
      </w:r>
      <w:r w:rsidR="00546C09">
        <w:rPr>
          <w:b/>
          <w:bCs/>
        </w:rPr>
        <w:t xml:space="preserve"> – updated 2023</w:t>
      </w:r>
    </w:p>
    <w:p w14:paraId="4C0BE34F" w14:textId="77777777" w:rsidR="00514D7D" w:rsidRPr="00514D7D" w:rsidRDefault="00514D7D" w:rsidP="00514D7D">
      <w:pPr>
        <w:ind w:left="360"/>
      </w:pPr>
      <w:r w:rsidRPr="00514D7D">
        <w:t>To support its work, the SAT will work through a small number of ‘core’ groups. These are:</w:t>
      </w:r>
    </w:p>
    <w:p w14:paraId="5F85D462" w14:textId="0173F3AA" w:rsidR="00546C09" w:rsidRDefault="00546C09" w:rsidP="00514D7D">
      <w:pPr>
        <w:numPr>
          <w:ilvl w:val="0"/>
          <w:numId w:val="13"/>
        </w:numPr>
      </w:pPr>
      <w:r>
        <w:t>Bullying and Harassment (Kathryn Ungerer</w:t>
      </w:r>
      <w:r w:rsidR="008A476D">
        <w:t>)</w:t>
      </w:r>
    </w:p>
    <w:p w14:paraId="68AB7DC2" w14:textId="4AAA5D00" w:rsidR="00514D7D" w:rsidRDefault="00514D7D" w:rsidP="00514D7D">
      <w:pPr>
        <w:numPr>
          <w:ilvl w:val="0"/>
          <w:numId w:val="13"/>
        </w:numPr>
      </w:pPr>
      <w:r w:rsidRPr="00514D7D">
        <w:t>Data monitoring (led by James Sheppard)</w:t>
      </w:r>
    </w:p>
    <w:p w14:paraId="04BEB234" w14:textId="6B7CAC87" w:rsidR="00196D10" w:rsidRPr="00514D7D" w:rsidRDefault="00196D10" w:rsidP="00196D10">
      <w:pPr>
        <w:numPr>
          <w:ilvl w:val="0"/>
          <w:numId w:val="13"/>
        </w:numPr>
      </w:pPr>
      <w:r>
        <w:t xml:space="preserve">DPhil Group (reps </w:t>
      </w:r>
      <w:r w:rsidRPr="00196D10">
        <w:t>Michelle Yeung</w:t>
      </w:r>
      <w:r>
        <w:t xml:space="preserve"> and Lucy Goddard)</w:t>
      </w:r>
    </w:p>
    <w:p w14:paraId="16045C36" w14:textId="58FD78F5" w:rsidR="00514D7D" w:rsidRPr="00514D7D" w:rsidRDefault="00514D7D" w:rsidP="008A476D">
      <w:pPr>
        <w:numPr>
          <w:ilvl w:val="0"/>
          <w:numId w:val="13"/>
        </w:numPr>
      </w:pPr>
      <w:r w:rsidRPr="00514D7D">
        <w:t>Early and Mid-Career Researchers (</w:t>
      </w:r>
      <w:r w:rsidR="008A476D">
        <w:t xml:space="preserve">reps </w:t>
      </w:r>
      <w:r w:rsidR="008A476D" w:rsidRPr="008A476D">
        <w:t>Charlotte Albury</w:t>
      </w:r>
      <w:r w:rsidR="008A476D">
        <w:t xml:space="preserve"> and </w:t>
      </w:r>
      <w:bookmarkStart w:id="0" w:name="_GoBack"/>
      <w:r w:rsidR="008A476D" w:rsidRPr="008A476D">
        <w:rPr>
          <w:bCs/>
        </w:rPr>
        <w:t>Claire Friedemann Smith</w:t>
      </w:r>
      <w:bookmarkEnd w:id="0"/>
      <w:r w:rsidRPr="00514D7D">
        <w:t>)</w:t>
      </w:r>
    </w:p>
    <w:p w14:paraId="7CF0B85F" w14:textId="77777777" w:rsidR="00546C09" w:rsidRPr="00514D7D" w:rsidRDefault="00546C09" w:rsidP="00546C09">
      <w:pPr>
        <w:numPr>
          <w:ilvl w:val="0"/>
          <w:numId w:val="13"/>
        </w:numPr>
      </w:pPr>
      <w:r w:rsidRPr="00514D7D">
        <w:t>Personal Development (led by Kamal Mahtani)</w:t>
      </w:r>
    </w:p>
    <w:p w14:paraId="40524A33" w14:textId="39DE2114" w:rsidR="00514D7D" w:rsidRDefault="00514D7D" w:rsidP="00514D7D">
      <w:pPr>
        <w:numPr>
          <w:ilvl w:val="0"/>
          <w:numId w:val="13"/>
        </w:numPr>
      </w:pPr>
      <w:r w:rsidRPr="00514D7D">
        <w:t>Communications and Engagement, which will be a cross-cutting group, supporting each of the working groups listed above. (Jo Gearing and Kathryn Ungerer)</w:t>
      </w:r>
      <w:r w:rsidR="00546C09">
        <w:t xml:space="preserve"> </w:t>
      </w:r>
    </w:p>
    <w:p w14:paraId="2FF5646A" w14:textId="0A7D1DE6" w:rsidR="00514D7D" w:rsidRPr="00514D7D" w:rsidRDefault="00546C09" w:rsidP="00514D7D">
      <w:pPr>
        <w:ind w:left="360"/>
      </w:pPr>
      <w:r w:rsidRPr="00514D7D">
        <w:t xml:space="preserve"> </w:t>
      </w:r>
      <w:r w:rsidR="00514D7D" w:rsidRPr="00514D7D">
        <w:t>‘Core’ groups will:</w:t>
      </w:r>
    </w:p>
    <w:p w14:paraId="741A00D5" w14:textId="77777777" w:rsidR="00514D7D" w:rsidRPr="00514D7D" w:rsidRDefault="00514D7D" w:rsidP="00514D7D">
      <w:pPr>
        <w:numPr>
          <w:ilvl w:val="0"/>
          <w:numId w:val="14"/>
        </w:numPr>
      </w:pPr>
      <w:r w:rsidRPr="00514D7D">
        <w:t>Be supported by the Departmental Engagement and Projects Manager.</w:t>
      </w:r>
    </w:p>
    <w:p w14:paraId="249EF2C7" w14:textId="77777777" w:rsidR="00514D7D" w:rsidRPr="00514D7D" w:rsidRDefault="00514D7D" w:rsidP="00514D7D">
      <w:pPr>
        <w:numPr>
          <w:ilvl w:val="0"/>
          <w:numId w:val="14"/>
        </w:numPr>
      </w:pPr>
      <w:r w:rsidRPr="00514D7D">
        <w:t>Meet termly.</w:t>
      </w:r>
    </w:p>
    <w:p w14:paraId="00D47877" w14:textId="77777777" w:rsidR="00514D7D" w:rsidRPr="00514D7D" w:rsidRDefault="00514D7D" w:rsidP="00514D7D">
      <w:pPr>
        <w:numPr>
          <w:ilvl w:val="0"/>
          <w:numId w:val="14"/>
        </w:numPr>
      </w:pPr>
      <w:r w:rsidRPr="00514D7D">
        <w:t>Ensure effective monitoring and measurement against agreed actions.</w:t>
      </w:r>
    </w:p>
    <w:p w14:paraId="721E1B3C" w14:textId="77777777" w:rsidR="00514D7D" w:rsidRPr="00514D7D" w:rsidRDefault="00514D7D" w:rsidP="00514D7D">
      <w:pPr>
        <w:numPr>
          <w:ilvl w:val="0"/>
          <w:numId w:val="14"/>
        </w:numPr>
      </w:pPr>
      <w:r w:rsidRPr="00514D7D">
        <w:t>Report progress, successes and challenges to each meeting of the SAT.</w:t>
      </w:r>
    </w:p>
    <w:p w14:paraId="0807BADF" w14:textId="77777777" w:rsidR="00514D7D" w:rsidRPr="00514D7D" w:rsidRDefault="00514D7D" w:rsidP="00514D7D">
      <w:pPr>
        <w:ind w:left="360"/>
      </w:pPr>
      <w:r w:rsidRPr="00514D7D">
        <w:t>Where a ‘core’ group is not already in existence, it is the role of the lead, supported by the Engagement and Projects Manager, to consider how best to consult and engage colleagues.</w:t>
      </w:r>
    </w:p>
    <w:p w14:paraId="4336EAF5" w14:textId="05BB3690" w:rsidR="00DE5804" w:rsidRDefault="00DE5804">
      <w:pPr>
        <w:rPr>
          <w:b/>
        </w:rPr>
      </w:pPr>
    </w:p>
    <w:p w14:paraId="264B9A59" w14:textId="77777777" w:rsidR="00196D10" w:rsidRDefault="00196D10">
      <w:pPr>
        <w:rPr>
          <w:b/>
        </w:rPr>
      </w:pPr>
      <w:r>
        <w:rPr>
          <w:b/>
        </w:rPr>
        <w:br w:type="page"/>
      </w:r>
    </w:p>
    <w:p w14:paraId="541D2000" w14:textId="28F3A69D" w:rsidR="00546C09" w:rsidRPr="00546C09" w:rsidRDefault="00546C09" w:rsidP="00546C09">
      <w:pPr>
        <w:rPr>
          <w:b/>
        </w:rPr>
      </w:pPr>
      <w:r w:rsidRPr="00546C09">
        <w:rPr>
          <w:b/>
        </w:rPr>
        <w:lastRenderedPageBreak/>
        <w:t>Decision Structure</w:t>
      </w:r>
    </w:p>
    <w:p w14:paraId="4BF108F9" w14:textId="0592C46F" w:rsidR="00546C09" w:rsidRPr="00546C09" w:rsidRDefault="00546C09" w:rsidP="00546C09">
      <w:r>
        <w:t xml:space="preserve">The SAT reports to the People &amp; EDI Committee through the Associate Head for People, EDI who sits on the SAT. </w:t>
      </w:r>
    </w:p>
    <w:p w14:paraId="6D45FAC4" w14:textId="1CA8B20B" w:rsidR="00546C09" w:rsidRDefault="00546C09" w:rsidP="00546C09">
      <w:pPr>
        <w:rPr>
          <w:b/>
        </w:rPr>
      </w:pPr>
      <w:r w:rsidRPr="00546C09">
        <w:rPr>
          <w:b/>
          <w:noProof/>
          <w:lang w:eastAsia="en-GB"/>
        </w:rPr>
        <w:drawing>
          <wp:inline distT="0" distB="0" distL="0" distR="0" wp14:anchorId="04C061D6" wp14:editId="2183D208">
            <wp:extent cx="5731510" cy="362331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623310"/>
                    </a:xfrm>
                    <a:prstGeom prst="rect">
                      <a:avLst/>
                    </a:prstGeom>
                  </pic:spPr>
                </pic:pic>
              </a:graphicData>
            </a:graphic>
          </wp:inline>
        </w:drawing>
      </w:r>
    </w:p>
    <w:p w14:paraId="0EC31E13" w14:textId="60414968" w:rsidR="009A2FB9" w:rsidRPr="00546C09" w:rsidRDefault="009A2FB9" w:rsidP="009A2FB9">
      <w:pPr>
        <w:jc w:val="center"/>
        <w:rPr>
          <w:b/>
        </w:rPr>
      </w:pPr>
      <w:r w:rsidRPr="009A2FB9">
        <w:rPr>
          <w:b/>
          <w:noProof/>
          <w:lang w:eastAsia="en-GB"/>
        </w:rPr>
        <w:drawing>
          <wp:inline distT="0" distB="0" distL="0" distR="0" wp14:anchorId="589A7B7A" wp14:editId="4AAAC378">
            <wp:extent cx="4925683" cy="3693060"/>
            <wp:effectExtent l="0" t="0" r="8890" b="3175"/>
            <wp:docPr id="4" name="Picture 4" descr="C:\Users\kjennings\Downloads\Athena Swan Working Group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jennings\Downloads\Athena Swan Working Groups (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1194" cy="3697192"/>
                    </a:xfrm>
                    <a:prstGeom prst="rect">
                      <a:avLst/>
                    </a:prstGeom>
                    <a:noFill/>
                    <a:ln>
                      <a:noFill/>
                    </a:ln>
                  </pic:spPr>
                </pic:pic>
              </a:graphicData>
            </a:graphic>
          </wp:inline>
        </w:drawing>
      </w:r>
    </w:p>
    <w:sectPr w:rsidR="009A2FB9" w:rsidRPr="00546C0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CDCC2" w14:textId="77777777" w:rsidR="0076290F" w:rsidRDefault="0076290F" w:rsidP="0076290F">
      <w:pPr>
        <w:spacing w:after="0" w:line="240" w:lineRule="auto"/>
      </w:pPr>
      <w:r>
        <w:separator/>
      </w:r>
    </w:p>
  </w:endnote>
  <w:endnote w:type="continuationSeparator" w:id="0">
    <w:p w14:paraId="357F4EFB" w14:textId="77777777" w:rsidR="0076290F" w:rsidRDefault="0076290F" w:rsidP="00762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4D53D" w14:textId="77777777" w:rsidR="0076290F" w:rsidRDefault="0076290F" w:rsidP="0076290F">
      <w:pPr>
        <w:spacing w:after="0" w:line="240" w:lineRule="auto"/>
      </w:pPr>
      <w:r>
        <w:separator/>
      </w:r>
    </w:p>
  </w:footnote>
  <w:footnote w:type="continuationSeparator" w:id="0">
    <w:p w14:paraId="2C29F967" w14:textId="77777777" w:rsidR="0076290F" w:rsidRDefault="0076290F" w:rsidP="00762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AA80F" w14:textId="77777777" w:rsidR="0076290F" w:rsidRDefault="0076290F" w:rsidP="007629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266F"/>
    <w:multiLevelType w:val="hybridMultilevel"/>
    <w:tmpl w:val="59580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CC61D4"/>
    <w:multiLevelType w:val="multilevel"/>
    <w:tmpl w:val="B6EE60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F428F"/>
    <w:multiLevelType w:val="multilevel"/>
    <w:tmpl w:val="52E6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E5A58"/>
    <w:multiLevelType w:val="hybridMultilevel"/>
    <w:tmpl w:val="333834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AC5F14"/>
    <w:multiLevelType w:val="hybridMultilevel"/>
    <w:tmpl w:val="56602590"/>
    <w:lvl w:ilvl="0" w:tplc="A878A376">
      <w:numFmt w:val="bullet"/>
      <w:lvlText w:val="-"/>
      <w:lvlJc w:val="left"/>
      <w:pPr>
        <w:ind w:left="1080" w:hanging="360"/>
      </w:pPr>
      <w:rPr>
        <w:rFonts w:ascii="Calibri" w:eastAsiaTheme="minorHAnsi" w:hAnsi="Calibri" w:cs="Calibr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1317BAD"/>
    <w:multiLevelType w:val="hybridMultilevel"/>
    <w:tmpl w:val="1A8CAD28"/>
    <w:lvl w:ilvl="0" w:tplc="9F3A0EF4">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75573"/>
    <w:multiLevelType w:val="hybridMultilevel"/>
    <w:tmpl w:val="A3D842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F12D88"/>
    <w:multiLevelType w:val="hybridMultilevel"/>
    <w:tmpl w:val="17187798"/>
    <w:lvl w:ilvl="0" w:tplc="EBF0F290">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D9385F"/>
    <w:multiLevelType w:val="multilevel"/>
    <w:tmpl w:val="9946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1E3800"/>
    <w:multiLevelType w:val="hybridMultilevel"/>
    <w:tmpl w:val="3FC0F3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31D3B07"/>
    <w:multiLevelType w:val="hybridMultilevel"/>
    <w:tmpl w:val="09D47E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607CF2"/>
    <w:multiLevelType w:val="multilevel"/>
    <w:tmpl w:val="5D1E9E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F11E8"/>
    <w:multiLevelType w:val="multilevel"/>
    <w:tmpl w:val="5C6E3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94DDE"/>
    <w:multiLevelType w:val="hybridMultilevel"/>
    <w:tmpl w:val="3D94C982"/>
    <w:lvl w:ilvl="0" w:tplc="E4C27962">
      <w:start w:val="1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DD4BC5"/>
    <w:multiLevelType w:val="hybridMultilevel"/>
    <w:tmpl w:val="47A4C412"/>
    <w:lvl w:ilvl="0" w:tplc="5F941E1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C661C5"/>
    <w:multiLevelType w:val="hybridMultilevel"/>
    <w:tmpl w:val="945E5314"/>
    <w:lvl w:ilvl="0" w:tplc="4ACE374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4"/>
  </w:num>
  <w:num w:numId="2">
    <w:abstractNumId w:val="9"/>
  </w:num>
  <w:num w:numId="3">
    <w:abstractNumId w:val="15"/>
  </w:num>
  <w:num w:numId="4">
    <w:abstractNumId w:val="13"/>
  </w:num>
  <w:num w:numId="5">
    <w:abstractNumId w:val="6"/>
  </w:num>
  <w:num w:numId="6">
    <w:abstractNumId w:val="10"/>
  </w:num>
  <w:num w:numId="7">
    <w:abstractNumId w:val="5"/>
  </w:num>
  <w:num w:numId="8">
    <w:abstractNumId w:val="4"/>
  </w:num>
  <w:num w:numId="9">
    <w:abstractNumId w:val="7"/>
  </w:num>
  <w:num w:numId="10">
    <w:abstractNumId w:val="3"/>
  </w:num>
  <w:num w:numId="11">
    <w:abstractNumId w:val="2"/>
  </w:num>
  <w:num w:numId="12">
    <w:abstractNumId w:val="8"/>
  </w:num>
  <w:num w:numId="13">
    <w:abstractNumId w:val="12"/>
  </w:num>
  <w:num w:numId="14">
    <w:abstractNumId w:val="1"/>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DA9"/>
    <w:rsid w:val="00054D2E"/>
    <w:rsid w:val="000A0688"/>
    <w:rsid w:val="00124FEE"/>
    <w:rsid w:val="00152916"/>
    <w:rsid w:val="00157679"/>
    <w:rsid w:val="00177CA6"/>
    <w:rsid w:val="00196D10"/>
    <w:rsid w:val="001F6895"/>
    <w:rsid w:val="001F75DA"/>
    <w:rsid w:val="002508BF"/>
    <w:rsid w:val="00284A3F"/>
    <w:rsid w:val="002A2E0F"/>
    <w:rsid w:val="002B738C"/>
    <w:rsid w:val="002C4900"/>
    <w:rsid w:val="00326497"/>
    <w:rsid w:val="00365517"/>
    <w:rsid w:val="003C0825"/>
    <w:rsid w:val="003D05D6"/>
    <w:rsid w:val="003D5DC9"/>
    <w:rsid w:val="003D796F"/>
    <w:rsid w:val="003E4B69"/>
    <w:rsid w:val="003F76BC"/>
    <w:rsid w:val="00445705"/>
    <w:rsid w:val="004A63CC"/>
    <w:rsid w:val="004F62E8"/>
    <w:rsid w:val="004F6C12"/>
    <w:rsid w:val="004F6D9E"/>
    <w:rsid w:val="00514D7D"/>
    <w:rsid w:val="00523E10"/>
    <w:rsid w:val="005309D8"/>
    <w:rsid w:val="005314DB"/>
    <w:rsid w:val="00541A38"/>
    <w:rsid w:val="00546C09"/>
    <w:rsid w:val="005A1F0C"/>
    <w:rsid w:val="005B13E8"/>
    <w:rsid w:val="005B535A"/>
    <w:rsid w:val="005B7948"/>
    <w:rsid w:val="005C108A"/>
    <w:rsid w:val="005C6F02"/>
    <w:rsid w:val="005C7DA9"/>
    <w:rsid w:val="00610E33"/>
    <w:rsid w:val="006211C7"/>
    <w:rsid w:val="006414FA"/>
    <w:rsid w:val="006830F3"/>
    <w:rsid w:val="006D0A8A"/>
    <w:rsid w:val="007001D6"/>
    <w:rsid w:val="00716877"/>
    <w:rsid w:val="00730C04"/>
    <w:rsid w:val="0076290F"/>
    <w:rsid w:val="007701DA"/>
    <w:rsid w:val="00783955"/>
    <w:rsid w:val="00787446"/>
    <w:rsid w:val="00797166"/>
    <w:rsid w:val="007A584F"/>
    <w:rsid w:val="00863987"/>
    <w:rsid w:val="008641E1"/>
    <w:rsid w:val="0088040B"/>
    <w:rsid w:val="00883C8B"/>
    <w:rsid w:val="00883D65"/>
    <w:rsid w:val="008A476D"/>
    <w:rsid w:val="008E338C"/>
    <w:rsid w:val="008F0480"/>
    <w:rsid w:val="00934A48"/>
    <w:rsid w:val="009A2FB9"/>
    <w:rsid w:val="009E4E40"/>
    <w:rsid w:val="00A05E7A"/>
    <w:rsid w:val="00A10AFF"/>
    <w:rsid w:val="00A20029"/>
    <w:rsid w:val="00A23D00"/>
    <w:rsid w:val="00A33C41"/>
    <w:rsid w:val="00A5577E"/>
    <w:rsid w:val="00A64BB6"/>
    <w:rsid w:val="00A72698"/>
    <w:rsid w:val="00AF6E64"/>
    <w:rsid w:val="00B30A13"/>
    <w:rsid w:val="00BA3625"/>
    <w:rsid w:val="00C15A3B"/>
    <w:rsid w:val="00C271A7"/>
    <w:rsid w:val="00C3411C"/>
    <w:rsid w:val="00C35806"/>
    <w:rsid w:val="00CB127D"/>
    <w:rsid w:val="00CB1D05"/>
    <w:rsid w:val="00CD7EC3"/>
    <w:rsid w:val="00DA3CB8"/>
    <w:rsid w:val="00DD0BD9"/>
    <w:rsid w:val="00DE5804"/>
    <w:rsid w:val="00DF1FDD"/>
    <w:rsid w:val="00E21C25"/>
    <w:rsid w:val="00E96135"/>
    <w:rsid w:val="00EC0E43"/>
    <w:rsid w:val="00F21238"/>
    <w:rsid w:val="00F93A13"/>
    <w:rsid w:val="00FD648B"/>
    <w:rsid w:val="00FF5B6D"/>
    <w:rsid w:val="00FF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7275157"/>
  <w15:chartTrackingRefBased/>
  <w15:docId w15:val="{E2E431BC-09E4-4480-9EF6-C863C739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DA9"/>
    <w:pPr>
      <w:ind w:left="720"/>
      <w:contextualSpacing/>
    </w:pPr>
  </w:style>
  <w:style w:type="character" w:styleId="Hyperlink">
    <w:name w:val="Hyperlink"/>
    <w:basedOn w:val="DefaultParagraphFont"/>
    <w:uiPriority w:val="99"/>
    <w:unhideWhenUsed/>
    <w:rsid w:val="001F75DA"/>
    <w:rPr>
      <w:color w:val="0563C1" w:themeColor="hyperlink"/>
      <w:u w:val="single"/>
    </w:rPr>
  </w:style>
  <w:style w:type="character" w:styleId="FollowedHyperlink">
    <w:name w:val="FollowedHyperlink"/>
    <w:basedOn w:val="DefaultParagraphFont"/>
    <w:uiPriority w:val="99"/>
    <w:semiHidden/>
    <w:unhideWhenUsed/>
    <w:rsid w:val="00F21238"/>
    <w:rPr>
      <w:color w:val="954F72" w:themeColor="followedHyperlink"/>
      <w:u w:val="single"/>
    </w:rPr>
  </w:style>
  <w:style w:type="character" w:customStyle="1" w:styleId="normaltextrun">
    <w:name w:val="normaltextrun"/>
    <w:basedOn w:val="DefaultParagraphFont"/>
    <w:rsid w:val="004F6D9E"/>
  </w:style>
  <w:style w:type="character" w:customStyle="1" w:styleId="scxw62736249">
    <w:name w:val="scxw62736249"/>
    <w:basedOn w:val="DefaultParagraphFont"/>
    <w:rsid w:val="004F6D9E"/>
  </w:style>
  <w:style w:type="paragraph" w:styleId="Header">
    <w:name w:val="header"/>
    <w:basedOn w:val="Normal"/>
    <w:link w:val="HeaderChar"/>
    <w:uiPriority w:val="99"/>
    <w:unhideWhenUsed/>
    <w:rsid w:val="00762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90F"/>
  </w:style>
  <w:style w:type="paragraph" w:styleId="Footer">
    <w:name w:val="footer"/>
    <w:basedOn w:val="Normal"/>
    <w:link w:val="FooterChar"/>
    <w:uiPriority w:val="99"/>
    <w:unhideWhenUsed/>
    <w:rsid w:val="00762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90F"/>
  </w:style>
  <w:style w:type="table" w:styleId="TableGrid">
    <w:name w:val="Table Grid"/>
    <w:basedOn w:val="TableNormal"/>
    <w:uiPriority w:val="39"/>
    <w:rsid w:val="00762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13E8"/>
    <w:rPr>
      <w:sz w:val="16"/>
      <w:szCs w:val="16"/>
    </w:rPr>
  </w:style>
  <w:style w:type="paragraph" w:styleId="CommentText">
    <w:name w:val="annotation text"/>
    <w:basedOn w:val="Normal"/>
    <w:link w:val="CommentTextChar"/>
    <w:uiPriority w:val="99"/>
    <w:semiHidden/>
    <w:unhideWhenUsed/>
    <w:rsid w:val="005B13E8"/>
    <w:pPr>
      <w:spacing w:line="240" w:lineRule="auto"/>
    </w:pPr>
    <w:rPr>
      <w:sz w:val="20"/>
      <w:szCs w:val="20"/>
    </w:rPr>
  </w:style>
  <w:style w:type="character" w:customStyle="1" w:styleId="CommentTextChar">
    <w:name w:val="Comment Text Char"/>
    <w:basedOn w:val="DefaultParagraphFont"/>
    <w:link w:val="CommentText"/>
    <w:uiPriority w:val="99"/>
    <w:semiHidden/>
    <w:rsid w:val="005B13E8"/>
    <w:rPr>
      <w:sz w:val="20"/>
      <w:szCs w:val="20"/>
    </w:rPr>
  </w:style>
  <w:style w:type="paragraph" w:styleId="CommentSubject">
    <w:name w:val="annotation subject"/>
    <w:basedOn w:val="CommentText"/>
    <w:next w:val="CommentText"/>
    <w:link w:val="CommentSubjectChar"/>
    <w:uiPriority w:val="99"/>
    <w:semiHidden/>
    <w:unhideWhenUsed/>
    <w:rsid w:val="005B13E8"/>
    <w:rPr>
      <w:b/>
      <w:bCs/>
    </w:rPr>
  </w:style>
  <w:style w:type="character" w:customStyle="1" w:styleId="CommentSubjectChar">
    <w:name w:val="Comment Subject Char"/>
    <w:basedOn w:val="CommentTextChar"/>
    <w:link w:val="CommentSubject"/>
    <w:uiPriority w:val="99"/>
    <w:semiHidden/>
    <w:rsid w:val="005B13E8"/>
    <w:rPr>
      <w:b/>
      <w:bCs/>
      <w:sz w:val="20"/>
      <w:szCs w:val="20"/>
    </w:rPr>
  </w:style>
  <w:style w:type="paragraph" w:styleId="BalloonText">
    <w:name w:val="Balloon Text"/>
    <w:basedOn w:val="Normal"/>
    <w:link w:val="BalloonTextChar"/>
    <w:uiPriority w:val="99"/>
    <w:semiHidden/>
    <w:unhideWhenUsed/>
    <w:rsid w:val="005B1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6202">
      <w:bodyDiv w:val="1"/>
      <w:marLeft w:val="0"/>
      <w:marRight w:val="0"/>
      <w:marTop w:val="0"/>
      <w:marBottom w:val="0"/>
      <w:divBdr>
        <w:top w:val="none" w:sz="0" w:space="0" w:color="auto"/>
        <w:left w:val="none" w:sz="0" w:space="0" w:color="auto"/>
        <w:bottom w:val="none" w:sz="0" w:space="0" w:color="auto"/>
        <w:right w:val="none" w:sz="0" w:space="0" w:color="auto"/>
      </w:divBdr>
    </w:div>
    <w:div w:id="123083185">
      <w:bodyDiv w:val="1"/>
      <w:marLeft w:val="0"/>
      <w:marRight w:val="0"/>
      <w:marTop w:val="0"/>
      <w:marBottom w:val="0"/>
      <w:divBdr>
        <w:top w:val="none" w:sz="0" w:space="0" w:color="auto"/>
        <w:left w:val="none" w:sz="0" w:space="0" w:color="auto"/>
        <w:bottom w:val="none" w:sz="0" w:space="0" w:color="auto"/>
        <w:right w:val="none" w:sz="0" w:space="0" w:color="auto"/>
      </w:divBdr>
    </w:div>
    <w:div w:id="212235038">
      <w:bodyDiv w:val="1"/>
      <w:marLeft w:val="0"/>
      <w:marRight w:val="0"/>
      <w:marTop w:val="0"/>
      <w:marBottom w:val="0"/>
      <w:divBdr>
        <w:top w:val="none" w:sz="0" w:space="0" w:color="auto"/>
        <w:left w:val="none" w:sz="0" w:space="0" w:color="auto"/>
        <w:bottom w:val="none" w:sz="0" w:space="0" w:color="auto"/>
        <w:right w:val="none" w:sz="0" w:space="0" w:color="auto"/>
      </w:divBdr>
    </w:div>
    <w:div w:id="253321049">
      <w:bodyDiv w:val="1"/>
      <w:marLeft w:val="0"/>
      <w:marRight w:val="0"/>
      <w:marTop w:val="0"/>
      <w:marBottom w:val="0"/>
      <w:divBdr>
        <w:top w:val="none" w:sz="0" w:space="0" w:color="auto"/>
        <w:left w:val="none" w:sz="0" w:space="0" w:color="auto"/>
        <w:bottom w:val="none" w:sz="0" w:space="0" w:color="auto"/>
        <w:right w:val="none" w:sz="0" w:space="0" w:color="auto"/>
      </w:divBdr>
    </w:div>
    <w:div w:id="371079843">
      <w:bodyDiv w:val="1"/>
      <w:marLeft w:val="0"/>
      <w:marRight w:val="0"/>
      <w:marTop w:val="0"/>
      <w:marBottom w:val="0"/>
      <w:divBdr>
        <w:top w:val="none" w:sz="0" w:space="0" w:color="auto"/>
        <w:left w:val="none" w:sz="0" w:space="0" w:color="auto"/>
        <w:bottom w:val="none" w:sz="0" w:space="0" w:color="auto"/>
        <w:right w:val="none" w:sz="0" w:space="0" w:color="auto"/>
      </w:divBdr>
    </w:div>
    <w:div w:id="530459908">
      <w:bodyDiv w:val="1"/>
      <w:marLeft w:val="0"/>
      <w:marRight w:val="0"/>
      <w:marTop w:val="0"/>
      <w:marBottom w:val="0"/>
      <w:divBdr>
        <w:top w:val="none" w:sz="0" w:space="0" w:color="auto"/>
        <w:left w:val="none" w:sz="0" w:space="0" w:color="auto"/>
        <w:bottom w:val="none" w:sz="0" w:space="0" w:color="auto"/>
        <w:right w:val="none" w:sz="0" w:space="0" w:color="auto"/>
      </w:divBdr>
    </w:div>
    <w:div w:id="702486395">
      <w:bodyDiv w:val="1"/>
      <w:marLeft w:val="0"/>
      <w:marRight w:val="0"/>
      <w:marTop w:val="0"/>
      <w:marBottom w:val="0"/>
      <w:divBdr>
        <w:top w:val="none" w:sz="0" w:space="0" w:color="auto"/>
        <w:left w:val="none" w:sz="0" w:space="0" w:color="auto"/>
        <w:bottom w:val="none" w:sz="0" w:space="0" w:color="auto"/>
        <w:right w:val="none" w:sz="0" w:space="0" w:color="auto"/>
      </w:divBdr>
    </w:div>
    <w:div w:id="937758602">
      <w:bodyDiv w:val="1"/>
      <w:marLeft w:val="0"/>
      <w:marRight w:val="0"/>
      <w:marTop w:val="0"/>
      <w:marBottom w:val="0"/>
      <w:divBdr>
        <w:top w:val="none" w:sz="0" w:space="0" w:color="auto"/>
        <w:left w:val="none" w:sz="0" w:space="0" w:color="auto"/>
        <w:bottom w:val="none" w:sz="0" w:space="0" w:color="auto"/>
        <w:right w:val="none" w:sz="0" w:space="0" w:color="auto"/>
      </w:divBdr>
    </w:div>
    <w:div w:id="1232034068">
      <w:bodyDiv w:val="1"/>
      <w:marLeft w:val="0"/>
      <w:marRight w:val="0"/>
      <w:marTop w:val="0"/>
      <w:marBottom w:val="0"/>
      <w:divBdr>
        <w:top w:val="none" w:sz="0" w:space="0" w:color="auto"/>
        <w:left w:val="none" w:sz="0" w:space="0" w:color="auto"/>
        <w:bottom w:val="none" w:sz="0" w:space="0" w:color="auto"/>
        <w:right w:val="none" w:sz="0" w:space="0" w:color="auto"/>
      </w:divBdr>
    </w:div>
    <w:div w:id="1234927612">
      <w:bodyDiv w:val="1"/>
      <w:marLeft w:val="0"/>
      <w:marRight w:val="0"/>
      <w:marTop w:val="0"/>
      <w:marBottom w:val="0"/>
      <w:divBdr>
        <w:top w:val="none" w:sz="0" w:space="0" w:color="auto"/>
        <w:left w:val="none" w:sz="0" w:space="0" w:color="auto"/>
        <w:bottom w:val="none" w:sz="0" w:space="0" w:color="auto"/>
        <w:right w:val="none" w:sz="0" w:space="0" w:color="auto"/>
      </w:divBdr>
      <w:divsChild>
        <w:div w:id="679477829">
          <w:marLeft w:val="0"/>
          <w:marRight w:val="0"/>
          <w:marTop w:val="0"/>
          <w:marBottom w:val="0"/>
          <w:divBdr>
            <w:top w:val="none" w:sz="0" w:space="0" w:color="auto"/>
            <w:left w:val="none" w:sz="0" w:space="0" w:color="auto"/>
            <w:bottom w:val="none" w:sz="0" w:space="0" w:color="auto"/>
            <w:right w:val="none" w:sz="0" w:space="0" w:color="auto"/>
          </w:divBdr>
          <w:divsChild>
            <w:div w:id="1992637574">
              <w:marLeft w:val="0"/>
              <w:marRight w:val="0"/>
              <w:marTop w:val="0"/>
              <w:marBottom w:val="0"/>
              <w:divBdr>
                <w:top w:val="none" w:sz="0" w:space="0" w:color="auto"/>
                <w:left w:val="none" w:sz="0" w:space="0" w:color="auto"/>
                <w:bottom w:val="none" w:sz="0" w:space="0" w:color="auto"/>
                <w:right w:val="none" w:sz="0" w:space="0" w:color="auto"/>
              </w:divBdr>
            </w:div>
            <w:div w:id="173883458">
              <w:marLeft w:val="0"/>
              <w:marRight w:val="0"/>
              <w:marTop w:val="0"/>
              <w:marBottom w:val="0"/>
              <w:divBdr>
                <w:top w:val="none" w:sz="0" w:space="0" w:color="auto"/>
                <w:left w:val="none" w:sz="0" w:space="0" w:color="auto"/>
                <w:bottom w:val="none" w:sz="0" w:space="0" w:color="auto"/>
                <w:right w:val="none" w:sz="0" w:space="0" w:color="auto"/>
              </w:divBdr>
            </w:div>
            <w:div w:id="398015613">
              <w:marLeft w:val="0"/>
              <w:marRight w:val="0"/>
              <w:marTop w:val="0"/>
              <w:marBottom w:val="0"/>
              <w:divBdr>
                <w:top w:val="none" w:sz="0" w:space="0" w:color="auto"/>
                <w:left w:val="none" w:sz="0" w:space="0" w:color="auto"/>
                <w:bottom w:val="none" w:sz="0" w:space="0" w:color="auto"/>
                <w:right w:val="none" w:sz="0" w:space="0" w:color="auto"/>
              </w:divBdr>
            </w:div>
          </w:divsChild>
        </w:div>
        <w:div w:id="1033076386">
          <w:marLeft w:val="0"/>
          <w:marRight w:val="0"/>
          <w:marTop w:val="0"/>
          <w:marBottom w:val="0"/>
          <w:divBdr>
            <w:top w:val="none" w:sz="0" w:space="0" w:color="auto"/>
            <w:left w:val="none" w:sz="0" w:space="0" w:color="auto"/>
            <w:bottom w:val="none" w:sz="0" w:space="0" w:color="auto"/>
            <w:right w:val="none" w:sz="0" w:space="0" w:color="auto"/>
          </w:divBdr>
          <w:divsChild>
            <w:div w:id="2032409720">
              <w:marLeft w:val="0"/>
              <w:marRight w:val="0"/>
              <w:marTop w:val="0"/>
              <w:marBottom w:val="0"/>
              <w:divBdr>
                <w:top w:val="none" w:sz="0" w:space="0" w:color="auto"/>
                <w:left w:val="none" w:sz="0" w:space="0" w:color="auto"/>
                <w:bottom w:val="none" w:sz="0" w:space="0" w:color="auto"/>
                <w:right w:val="none" w:sz="0" w:space="0" w:color="auto"/>
              </w:divBdr>
            </w:div>
            <w:div w:id="6839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6810">
      <w:bodyDiv w:val="1"/>
      <w:marLeft w:val="0"/>
      <w:marRight w:val="0"/>
      <w:marTop w:val="0"/>
      <w:marBottom w:val="0"/>
      <w:divBdr>
        <w:top w:val="none" w:sz="0" w:space="0" w:color="auto"/>
        <w:left w:val="none" w:sz="0" w:space="0" w:color="auto"/>
        <w:bottom w:val="none" w:sz="0" w:space="0" w:color="auto"/>
        <w:right w:val="none" w:sz="0" w:space="0" w:color="auto"/>
      </w:divBdr>
    </w:div>
    <w:div w:id="1489905830">
      <w:bodyDiv w:val="1"/>
      <w:marLeft w:val="0"/>
      <w:marRight w:val="0"/>
      <w:marTop w:val="0"/>
      <w:marBottom w:val="0"/>
      <w:divBdr>
        <w:top w:val="none" w:sz="0" w:space="0" w:color="auto"/>
        <w:left w:val="none" w:sz="0" w:space="0" w:color="auto"/>
        <w:bottom w:val="none" w:sz="0" w:space="0" w:color="auto"/>
        <w:right w:val="none" w:sz="0" w:space="0" w:color="auto"/>
      </w:divBdr>
    </w:div>
    <w:div w:id="1655599044">
      <w:bodyDiv w:val="1"/>
      <w:marLeft w:val="0"/>
      <w:marRight w:val="0"/>
      <w:marTop w:val="0"/>
      <w:marBottom w:val="0"/>
      <w:divBdr>
        <w:top w:val="none" w:sz="0" w:space="0" w:color="auto"/>
        <w:left w:val="none" w:sz="0" w:space="0" w:color="auto"/>
        <w:bottom w:val="none" w:sz="0" w:space="0" w:color="auto"/>
        <w:right w:val="none" w:sz="0" w:space="0" w:color="auto"/>
      </w:divBdr>
      <w:divsChild>
        <w:div w:id="375662196">
          <w:marLeft w:val="0"/>
          <w:marRight w:val="0"/>
          <w:marTop w:val="0"/>
          <w:marBottom w:val="0"/>
          <w:divBdr>
            <w:top w:val="none" w:sz="0" w:space="0" w:color="auto"/>
            <w:left w:val="none" w:sz="0" w:space="0" w:color="auto"/>
            <w:bottom w:val="none" w:sz="0" w:space="0" w:color="auto"/>
            <w:right w:val="none" w:sz="0" w:space="0" w:color="auto"/>
          </w:divBdr>
          <w:divsChild>
            <w:div w:id="732195452">
              <w:marLeft w:val="0"/>
              <w:marRight w:val="0"/>
              <w:marTop w:val="0"/>
              <w:marBottom w:val="0"/>
              <w:divBdr>
                <w:top w:val="none" w:sz="0" w:space="0" w:color="auto"/>
                <w:left w:val="none" w:sz="0" w:space="0" w:color="auto"/>
                <w:bottom w:val="none" w:sz="0" w:space="0" w:color="auto"/>
                <w:right w:val="none" w:sz="0" w:space="0" w:color="auto"/>
              </w:divBdr>
            </w:div>
            <w:div w:id="1358627377">
              <w:marLeft w:val="0"/>
              <w:marRight w:val="0"/>
              <w:marTop w:val="0"/>
              <w:marBottom w:val="0"/>
              <w:divBdr>
                <w:top w:val="none" w:sz="0" w:space="0" w:color="auto"/>
                <w:left w:val="none" w:sz="0" w:space="0" w:color="auto"/>
                <w:bottom w:val="none" w:sz="0" w:space="0" w:color="auto"/>
                <w:right w:val="none" w:sz="0" w:space="0" w:color="auto"/>
              </w:divBdr>
            </w:div>
            <w:div w:id="86122225">
              <w:marLeft w:val="0"/>
              <w:marRight w:val="0"/>
              <w:marTop w:val="0"/>
              <w:marBottom w:val="0"/>
              <w:divBdr>
                <w:top w:val="none" w:sz="0" w:space="0" w:color="auto"/>
                <w:left w:val="none" w:sz="0" w:space="0" w:color="auto"/>
                <w:bottom w:val="none" w:sz="0" w:space="0" w:color="auto"/>
                <w:right w:val="none" w:sz="0" w:space="0" w:color="auto"/>
              </w:divBdr>
            </w:div>
          </w:divsChild>
        </w:div>
        <w:div w:id="1100494210">
          <w:marLeft w:val="0"/>
          <w:marRight w:val="0"/>
          <w:marTop w:val="0"/>
          <w:marBottom w:val="0"/>
          <w:divBdr>
            <w:top w:val="none" w:sz="0" w:space="0" w:color="auto"/>
            <w:left w:val="none" w:sz="0" w:space="0" w:color="auto"/>
            <w:bottom w:val="none" w:sz="0" w:space="0" w:color="auto"/>
            <w:right w:val="none" w:sz="0" w:space="0" w:color="auto"/>
          </w:divBdr>
          <w:divsChild>
            <w:div w:id="808596891">
              <w:marLeft w:val="0"/>
              <w:marRight w:val="0"/>
              <w:marTop w:val="0"/>
              <w:marBottom w:val="0"/>
              <w:divBdr>
                <w:top w:val="none" w:sz="0" w:space="0" w:color="auto"/>
                <w:left w:val="none" w:sz="0" w:space="0" w:color="auto"/>
                <w:bottom w:val="none" w:sz="0" w:space="0" w:color="auto"/>
                <w:right w:val="none" w:sz="0" w:space="0" w:color="auto"/>
              </w:divBdr>
            </w:div>
            <w:div w:id="1771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578</TotalTime>
  <Pages>3</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Jennings</dc:creator>
  <cp:keywords/>
  <dc:description/>
  <cp:lastModifiedBy>Kathryn Ungerer</cp:lastModifiedBy>
  <cp:revision>33</cp:revision>
  <dcterms:created xsi:type="dcterms:W3CDTF">2020-12-07T11:30:00Z</dcterms:created>
  <dcterms:modified xsi:type="dcterms:W3CDTF">2023-09-05T11:31:00Z</dcterms:modified>
</cp:coreProperties>
</file>