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0C5B" w14:textId="37B23E81" w:rsidR="00FB1DE2" w:rsidRPr="00335C85" w:rsidRDefault="00907CCE" w:rsidP="00907CCE">
      <w:pPr>
        <w:pStyle w:val="Heading1"/>
        <w:jc w:val="right"/>
        <w:rPr>
          <w:color w:val="1F497D" w:themeColor="text2"/>
        </w:rPr>
      </w:pPr>
      <w:r>
        <w:rPr>
          <w:noProof/>
        </w:rPr>
        <w:drawing>
          <wp:inline distT="0" distB="0" distL="0" distR="0" wp14:anchorId="74590477" wp14:editId="769E7317">
            <wp:extent cx="333375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838200"/>
                    </a:xfrm>
                    <a:prstGeom prst="rect">
                      <a:avLst/>
                    </a:prstGeom>
                    <a:noFill/>
                    <a:ln>
                      <a:noFill/>
                    </a:ln>
                  </pic:spPr>
                </pic:pic>
              </a:graphicData>
            </a:graphic>
          </wp:inline>
        </w:drawing>
      </w:r>
    </w:p>
    <w:p w14:paraId="70B882E8" w14:textId="41157468" w:rsidR="00335C85" w:rsidRDefault="00335C85" w:rsidP="0039665E">
      <w:pPr>
        <w:spacing w:after="0"/>
        <w:jc w:val="center"/>
        <w:rPr>
          <w:b/>
          <w:bCs/>
          <w:color w:val="1F497D" w:themeColor="text2"/>
          <w:sz w:val="56"/>
          <w:szCs w:val="56"/>
        </w:rPr>
      </w:pPr>
    </w:p>
    <w:p w14:paraId="08EA14F0" w14:textId="77777777" w:rsidR="00842425" w:rsidRPr="00842425" w:rsidRDefault="00842425" w:rsidP="0039665E">
      <w:pPr>
        <w:spacing w:after="0"/>
        <w:jc w:val="center"/>
        <w:rPr>
          <w:rFonts w:ascii="Arial" w:hAnsi="Arial" w:cs="Arial"/>
          <w:b/>
          <w:bCs/>
          <w:color w:val="1F497D" w:themeColor="text2"/>
          <w:sz w:val="56"/>
          <w:szCs w:val="56"/>
        </w:rPr>
      </w:pPr>
      <w:r w:rsidRPr="00842425">
        <w:rPr>
          <w:rFonts w:ascii="Arial" w:hAnsi="Arial" w:cs="Arial"/>
          <w:b/>
          <w:bCs/>
          <w:color w:val="1F497D" w:themeColor="text2"/>
          <w:sz w:val="56"/>
          <w:szCs w:val="56"/>
        </w:rPr>
        <w:t>Nuffield Department of Primary Care Health Sciences</w:t>
      </w:r>
    </w:p>
    <w:p w14:paraId="2649E54B" w14:textId="2E40D9A3" w:rsidR="00F760E1" w:rsidRPr="00842425" w:rsidRDefault="00192AB5" w:rsidP="0039665E">
      <w:pPr>
        <w:spacing w:after="0"/>
        <w:jc w:val="center"/>
        <w:rPr>
          <w:rFonts w:ascii="Arial" w:hAnsi="Arial" w:cs="Arial"/>
          <w:b/>
          <w:bCs/>
          <w:color w:val="1F497D" w:themeColor="text2"/>
          <w:sz w:val="56"/>
          <w:szCs w:val="56"/>
        </w:rPr>
      </w:pPr>
      <w:r w:rsidRPr="00842425">
        <w:rPr>
          <w:rFonts w:ascii="Arial" w:hAnsi="Arial" w:cs="Arial"/>
          <w:b/>
          <w:bCs/>
          <w:color w:val="1F497D" w:themeColor="text2"/>
          <w:sz w:val="56"/>
          <w:szCs w:val="56"/>
        </w:rPr>
        <w:t xml:space="preserve"> </w:t>
      </w:r>
    </w:p>
    <w:p w14:paraId="724193A8" w14:textId="17676D67" w:rsidR="00036260" w:rsidRPr="00842425" w:rsidRDefault="006E37BC" w:rsidP="0039665E">
      <w:pPr>
        <w:spacing w:after="0"/>
        <w:jc w:val="center"/>
        <w:rPr>
          <w:rFonts w:ascii="Arial" w:hAnsi="Arial" w:cs="Arial"/>
          <w:b/>
          <w:bCs/>
          <w:color w:val="1F497D" w:themeColor="text2"/>
          <w:sz w:val="56"/>
          <w:szCs w:val="56"/>
        </w:rPr>
      </w:pPr>
      <w:r w:rsidRPr="00842425">
        <w:rPr>
          <w:rFonts w:ascii="Arial" w:hAnsi="Arial" w:cs="Arial"/>
          <w:b/>
          <w:bCs/>
          <w:color w:val="1F497D" w:themeColor="text2"/>
          <w:sz w:val="56"/>
          <w:szCs w:val="56"/>
        </w:rPr>
        <w:t>Pa</w:t>
      </w:r>
      <w:r w:rsidR="002A293D">
        <w:rPr>
          <w:rFonts w:ascii="Arial" w:hAnsi="Arial" w:cs="Arial"/>
          <w:b/>
          <w:bCs/>
          <w:color w:val="1F497D" w:themeColor="text2"/>
          <w:sz w:val="56"/>
          <w:szCs w:val="56"/>
        </w:rPr>
        <w:t>tient and public involvement (PPI) pa</w:t>
      </w:r>
      <w:r w:rsidRPr="00842425">
        <w:rPr>
          <w:rFonts w:ascii="Arial" w:hAnsi="Arial" w:cs="Arial"/>
          <w:b/>
          <w:bCs/>
          <w:color w:val="1F497D" w:themeColor="text2"/>
          <w:sz w:val="56"/>
          <w:szCs w:val="56"/>
        </w:rPr>
        <w:t xml:space="preserve">yment </w:t>
      </w:r>
      <w:r w:rsidR="00842425" w:rsidRPr="00842425">
        <w:rPr>
          <w:rFonts w:ascii="Arial" w:hAnsi="Arial" w:cs="Arial"/>
          <w:b/>
          <w:bCs/>
          <w:color w:val="1F497D" w:themeColor="text2"/>
          <w:sz w:val="56"/>
          <w:szCs w:val="56"/>
        </w:rPr>
        <w:t>p</w:t>
      </w:r>
      <w:r w:rsidR="00CF5DA3" w:rsidRPr="00842425">
        <w:rPr>
          <w:rFonts w:ascii="Arial" w:hAnsi="Arial" w:cs="Arial"/>
          <w:b/>
          <w:bCs/>
          <w:color w:val="1F497D" w:themeColor="text2"/>
          <w:sz w:val="56"/>
          <w:szCs w:val="56"/>
        </w:rPr>
        <w:t>olicy</w:t>
      </w:r>
    </w:p>
    <w:p w14:paraId="62AA262E" w14:textId="77777777" w:rsidR="00FB1DE2" w:rsidRPr="00352EF9" w:rsidRDefault="00FB1DE2" w:rsidP="00E46F47">
      <w:pPr>
        <w:rPr>
          <w:b/>
          <w:bCs/>
          <w:color w:val="1F497D" w:themeColor="text2"/>
          <w:sz w:val="36"/>
          <w:szCs w:val="36"/>
        </w:rPr>
      </w:pPr>
    </w:p>
    <w:p w14:paraId="34879325" w14:textId="6948DE80" w:rsidR="00FB1DE2" w:rsidRPr="00D350F0" w:rsidRDefault="00E96827" w:rsidP="00E46F47">
      <w:pPr>
        <w:rPr>
          <w:b/>
          <w:bCs/>
          <w:color w:val="1F497D" w:themeColor="text2"/>
          <w:sz w:val="52"/>
          <w:szCs w:val="52"/>
        </w:rPr>
      </w:pPr>
      <w:r>
        <w:rPr>
          <w:b/>
          <w:bCs/>
          <w:noProof/>
          <w:color w:val="1F497D" w:themeColor="text2"/>
          <w:sz w:val="52"/>
          <w:szCs w:val="52"/>
          <w:lang w:eastAsia="en-GB"/>
        </w:rPr>
        <w:drawing>
          <wp:inline distT="0" distB="0" distL="0" distR="0" wp14:anchorId="2B8CD142" wp14:editId="777BAEAD">
            <wp:extent cx="6188710" cy="3079750"/>
            <wp:effectExtent l="0" t="0" r="2540" b="6350"/>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88710" cy="3079750"/>
                    </a:xfrm>
                    <a:prstGeom prst="rect">
                      <a:avLst/>
                    </a:prstGeom>
                  </pic:spPr>
                </pic:pic>
              </a:graphicData>
            </a:graphic>
          </wp:inline>
        </w:drawing>
      </w:r>
    </w:p>
    <w:p w14:paraId="2313641E" w14:textId="77777777" w:rsidR="00441B8E" w:rsidRDefault="00441B8E" w:rsidP="00441B8E">
      <w:pPr>
        <w:jc w:val="center"/>
        <w:rPr>
          <w:color w:val="1F497D" w:themeColor="text2"/>
          <w:sz w:val="40"/>
          <w:szCs w:val="40"/>
        </w:rPr>
      </w:pPr>
    </w:p>
    <w:p w14:paraId="445973F3" w14:textId="43C2BF61" w:rsidR="00441B8E" w:rsidRPr="00842425" w:rsidRDefault="006F35F5" w:rsidP="00441B8E">
      <w:pPr>
        <w:jc w:val="center"/>
        <w:rPr>
          <w:rFonts w:ascii="Arial" w:hAnsi="Arial" w:cs="Arial"/>
          <w:color w:val="1F497D" w:themeColor="text2"/>
          <w:sz w:val="40"/>
          <w:szCs w:val="40"/>
        </w:rPr>
      </w:pPr>
      <w:r>
        <w:rPr>
          <w:rFonts w:ascii="Arial" w:hAnsi="Arial" w:cs="Arial"/>
          <w:color w:val="1F497D" w:themeColor="text2"/>
          <w:sz w:val="40"/>
          <w:szCs w:val="40"/>
        </w:rPr>
        <w:t>February 2024</w:t>
      </w:r>
    </w:p>
    <w:sdt>
      <w:sdtPr>
        <w:rPr>
          <w:rFonts w:ascii="Arial" w:eastAsiaTheme="minorHAnsi" w:hAnsi="Arial" w:cs="Arial"/>
          <w:b w:val="0"/>
          <w:color w:val="auto"/>
          <w:sz w:val="22"/>
          <w:szCs w:val="22"/>
          <w:lang w:val="en-GB"/>
        </w:rPr>
        <w:id w:val="191191757"/>
        <w:docPartObj>
          <w:docPartGallery w:val="Table of Contents"/>
          <w:docPartUnique/>
        </w:docPartObj>
      </w:sdtPr>
      <w:sdtEndPr>
        <w:rPr>
          <w:bCs/>
          <w:noProof/>
        </w:rPr>
      </w:sdtEndPr>
      <w:sdtContent>
        <w:p w14:paraId="5F6889CB" w14:textId="501D7DCE" w:rsidR="003D5F5F" w:rsidRPr="00842425" w:rsidRDefault="003D5F5F" w:rsidP="00E46F47">
          <w:pPr>
            <w:pStyle w:val="TOCHeading"/>
            <w:rPr>
              <w:rFonts w:ascii="Arial" w:eastAsiaTheme="minorHAnsi" w:hAnsi="Arial" w:cs="Arial"/>
            </w:rPr>
          </w:pPr>
          <w:r w:rsidRPr="00842425">
            <w:rPr>
              <w:rFonts w:ascii="Arial" w:eastAsiaTheme="minorHAnsi" w:hAnsi="Arial" w:cs="Arial"/>
            </w:rPr>
            <w:t>Contents</w:t>
          </w:r>
        </w:p>
        <w:p w14:paraId="2A834920" w14:textId="77777777" w:rsidR="00D32485" w:rsidRPr="00842425" w:rsidRDefault="00D32485" w:rsidP="00E46F47">
          <w:pPr>
            <w:pStyle w:val="NoSpacing"/>
            <w:rPr>
              <w:rFonts w:ascii="Arial" w:hAnsi="Arial" w:cs="Arial"/>
              <w:lang w:val="en-US"/>
            </w:rPr>
          </w:pPr>
        </w:p>
        <w:p w14:paraId="4A46B8EF" w14:textId="69CE55E8" w:rsidR="00907CCE" w:rsidRPr="00907CCE" w:rsidRDefault="003D5F5F">
          <w:pPr>
            <w:pStyle w:val="TOC1"/>
            <w:tabs>
              <w:tab w:val="right" w:leader="dot" w:pos="9736"/>
            </w:tabs>
            <w:rPr>
              <w:rFonts w:ascii="Arial" w:eastAsiaTheme="minorEastAsia" w:hAnsi="Arial" w:cs="Arial"/>
              <w:noProof/>
              <w:lang w:eastAsia="en-GB"/>
            </w:rPr>
          </w:pPr>
          <w:r w:rsidRPr="00907CCE">
            <w:rPr>
              <w:rFonts w:ascii="Arial" w:hAnsi="Arial" w:cs="Arial"/>
            </w:rPr>
            <w:fldChar w:fldCharType="begin"/>
          </w:r>
          <w:r w:rsidRPr="00907CCE">
            <w:rPr>
              <w:rFonts w:ascii="Arial" w:hAnsi="Arial" w:cs="Arial"/>
            </w:rPr>
            <w:instrText xml:space="preserve"> TOC \o "1-3" \h \z \u </w:instrText>
          </w:r>
          <w:r w:rsidRPr="00907CCE">
            <w:rPr>
              <w:rFonts w:ascii="Arial" w:hAnsi="Arial" w:cs="Arial"/>
            </w:rPr>
            <w:fldChar w:fldCharType="separate"/>
          </w:r>
          <w:hyperlink w:anchor="_Toc158126751" w:history="1">
            <w:r w:rsidR="00907CCE" w:rsidRPr="00907CCE">
              <w:rPr>
                <w:rStyle w:val="Hyperlink"/>
                <w:rFonts w:ascii="Arial" w:hAnsi="Arial" w:cs="Arial"/>
                <w:noProof/>
              </w:rPr>
              <w:t>1. Introduction</w:t>
            </w:r>
            <w:r w:rsidR="00907CCE" w:rsidRPr="00907CCE">
              <w:rPr>
                <w:rFonts w:ascii="Arial" w:hAnsi="Arial" w:cs="Arial"/>
                <w:noProof/>
                <w:webHidden/>
              </w:rPr>
              <w:tab/>
            </w:r>
            <w:r w:rsidR="00907CCE" w:rsidRPr="00907CCE">
              <w:rPr>
                <w:rFonts w:ascii="Arial" w:hAnsi="Arial" w:cs="Arial"/>
                <w:noProof/>
                <w:webHidden/>
              </w:rPr>
              <w:fldChar w:fldCharType="begin"/>
            </w:r>
            <w:r w:rsidR="00907CCE" w:rsidRPr="00907CCE">
              <w:rPr>
                <w:rFonts w:ascii="Arial" w:hAnsi="Arial" w:cs="Arial"/>
                <w:noProof/>
                <w:webHidden/>
              </w:rPr>
              <w:instrText xml:space="preserve"> PAGEREF _Toc158126751 \h </w:instrText>
            </w:r>
            <w:r w:rsidR="00907CCE" w:rsidRPr="00907CCE">
              <w:rPr>
                <w:rFonts w:ascii="Arial" w:hAnsi="Arial" w:cs="Arial"/>
                <w:noProof/>
                <w:webHidden/>
              </w:rPr>
            </w:r>
            <w:r w:rsidR="00907CCE" w:rsidRPr="00907CCE">
              <w:rPr>
                <w:rFonts w:ascii="Arial" w:hAnsi="Arial" w:cs="Arial"/>
                <w:noProof/>
                <w:webHidden/>
              </w:rPr>
              <w:fldChar w:fldCharType="separate"/>
            </w:r>
            <w:r w:rsidR="00907CCE" w:rsidRPr="00907CCE">
              <w:rPr>
                <w:rFonts w:ascii="Arial" w:hAnsi="Arial" w:cs="Arial"/>
                <w:noProof/>
                <w:webHidden/>
              </w:rPr>
              <w:t>3</w:t>
            </w:r>
            <w:r w:rsidR="00907CCE" w:rsidRPr="00907CCE">
              <w:rPr>
                <w:rFonts w:ascii="Arial" w:hAnsi="Arial" w:cs="Arial"/>
                <w:noProof/>
                <w:webHidden/>
              </w:rPr>
              <w:fldChar w:fldCharType="end"/>
            </w:r>
          </w:hyperlink>
        </w:p>
        <w:p w14:paraId="16317BEC" w14:textId="7819E73A" w:rsidR="00907CCE" w:rsidRPr="00907CCE" w:rsidRDefault="005648FB">
          <w:pPr>
            <w:pStyle w:val="TOC1"/>
            <w:tabs>
              <w:tab w:val="right" w:leader="dot" w:pos="9736"/>
            </w:tabs>
            <w:rPr>
              <w:rFonts w:ascii="Arial" w:eastAsiaTheme="minorEastAsia" w:hAnsi="Arial" w:cs="Arial"/>
              <w:noProof/>
              <w:lang w:eastAsia="en-GB"/>
            </w:rPr>
          </w:pPr>
          <w:hyperlink w:anchor="_Toc158126752" w:history="1">
            <w:r w:rsidR="00907CCE" w:rsidRPr="00907CCE">
              <w:rPr>
                <w:rStyle w:val="Hyperlink"/>
                <w:rFonts w:ascii="Arial" w:hAnsi="Arial" w:cs="Arial"/>
                <w:noProof/>
              </w:rPr>
              <w:t>2. Terminology</w:t>
            </w:r>
            <w:r w:rsidR="00907CCE" w:rsidRPr="00907CCE">
              <w:rPr>
                <w:rFonts w:ascii="Arial" w:hAnsi="Arial" w:cs="Arial"/>
                <w:noProof/>
                <w:webHidden/>
              </w:rPr>
              <w:tab/>
            </w:r>
            <w:r w:rsidR="00907CCE" w:rsidRPr="00907CCE">
              <w:rPr>
                <w:rFonts w:ascii="Arial" w:hAnsi="Arial" w:cs="Arial"/>
                <w:noProof/>
                <w:webHidden/>
              </w:rPr>
              <w:fldChar w:fldCharType="begin"/>
            </w:r>
            <w:r w:rsidR="00907CCE" w:rsidRPr="00907CCE">
              <w:rPr>
                <w:rFonts w:ascii="Arial" w:hAnsi="Arial" w:cs="Arial"/>
                <w:noProof/>
                <w:webHidden/>
              </w:rPr>
              <w:instrText xml:space="preserve"> PAGEREF _Toc158126752 \h </w:instrText>
            </w:r>
            <w:r w:rsidR="00907CCE" w:rsidRPr="00907CCE">
              <w:rPr>
                <w:rFonts w:ascii="Arial" w:hAnsi="Arial" w:cs="Arial"/>
                <w:noProof/>
                <w:webHidden/>
              </w:rPr>
            </w:r>
            <w:r w:rsidR="00907CCE" w:rsidRPr="00907CCE">
              <w:rPr>
                <w:rFonts w:ascii="Arial" w:hAnsi="Arial" w:cs="Arial"/>
                <w:noProof/>
                <w:webHidden/>
              </w:rPr>
              <w:fldChar w:fldCharType="separate"/>
            </w:r>
            <w:r w:rsidR="00907CCE" w:rsidRPr="00907CCE">
              <w:rPr>
                <w:rFonts w:ascii="Arial" w:hAnsi="Arial" w:cs="Arial"/>
                <w:noProof/>
                <w:webHidden/>
              </w:rPr>
              <w:t>3</w:t>
            </w:r>
            <w:r w:rsidR="00907CCE" w:rsidRPr="00907CCE">
              <w:rPr>
                <w:rFonts w:ascii="Arial" w:hAnsi="Arial" w:cs="Arial"/>
                <w:noProof/>
                <w:webHidden/>
              </w:rPr>
              <w:fldChar w:fldCharType="end"/>
            </w:r>
          </w:hyperlink>
        </w:p>
        <w:p w14:paraId="036BD113" w14:textId="6724E8A3" w:rsidR="00907CCE" w:rsidRPr="00907CCE" w:rsidRDefault="005648FB">
          <w:pPr>
            <w:pStyle w:val="TOC1"/>
            <w:tabs>
              <w:tab w:val="right" w:leader="dot" w:pos="9736"/>
            </w:tabs>
            <w:rPr>
              <w:rFonts w:ascii="Arial" w:eastAsiaTheme="minorEastAsia" w:hAnsi="Arial" w:cs="Arial"/>
              <w:noProof/>
              <w:lang w:eastAsia="en-GB"/>
            </w:rPr>
          </w:pPr>
          <w:hyperlink w:anchor="_Toc158126753" w:history="1">
            <w:r w:rsidR="00907CCE" w:rsidRPr="00907CCE">
              <w:rPr>
                <w:rStyle w:val="Hyperlink"/>
                <w:rFonts w:ascii="Arial" w:hAnsi="Arial" w:cs="Arial"/>
                <w:noProof/>
              </w:rPr>
              <w:t>3. Scope</w:t>
            </w:r>
            <w:r w:rsidR="00907CCE" w:rsidRPr="00907CCE">
              <w:rPr>
                <w:rFonts w:ascii="Arial" w:hAnsi="Arial" w:cs="Arial"/>
                <w:noProof/>
                <w:webHidden/>
              </w:rPr>
              <w:tab/>
            </w:r>
            <w:r w:rsidR="00907CCE" w:rsidRPr="00907CCE">
              <w:rPr>
                <w:rFonts w:ascii="Arial" w:hAnsi="Arial" w:cs="Arial"/>
                <w:noProof/>
                <w:webHidden/>
              </w:rPr>
              <w:fldChar w:fldCharType="begin"/>
            </w:r>
            <w:r w:rsidR="00907CCE" w:rsidRPr="00907CCE">
              <w:rPr>
                <w:rFonts w:ascii="Arial" w:hAnsi="Arial" w:cs="Arial"/>
                <w:noProof/>
                <w:webHidden/>
              </w:rPr>
              <w:instrText xml:space="preserve"> PAGEREF _Toc158126753 \h </w:instrText>
            </w:r>
            <w:r w:rsidR="00907CCE" w:rsidRPr="00907CCE">
              <w:rPr>
                <w:rFonts w:ascii="Arial" w:hAnsi="Arial" w:cs="Arial"/>
                <w:noProof/>
                <w:webHidden/>
              </w:rPr>
            </w:r>
            <w:r w:rsidR="00907CCE" w:rsidRPr="00907CCE">
              <w:rPr>
                <w:rFonts w:ascii="Arial" w:hAnsi="Arial" w:cs="Arial"/>
                <w:noProof/>
                <w:webHidden/>
              </w:rPr>
              <w:fldChar w:fldCharType="separate"/>
            </w:r>
            <w:r w:rsidR="00907CCE" w:rsidRPr="00907CCE">
              <w:rPr>
                <w:rFonts w:ascii="Arial" w:hAnsi="Arial" w:cs="Arial"/>
                <w:noProof/>
                <w:webHidden/>
              </w:rPr>
              <w:t>3</w:t>
            </w:r>
            <w:r w:rsidR="00907CCE" w:rsidRPr="00907CCE">
              <w:rPr>
                <w:rFonts w:ascii="Arial" w:hAnsi="Arial" w:cs="Arial"/>
                <w:noProof/>
                <w:webHidden/>
              </w:rPr>
              <w:fldChar w:fldCharType="end"/>
            </w:r>
          </w:hyperlink>
        </w:p>
        <w:p w14:paraId="5A406C30" w14:textId="732CF4F2" w:rsidR="00907CCE" w:rsidRPr="00907CCE" w:rsidRDefault="005648FB">
          <w:pPr>
            <w:pStyle w:val="TOC1"/>
            <w:tabs>
              <w:tab w:val="right" w:leader="dot" w:pos="9736"/>
            </w:tabs>
            <w:rPr>
              <w:rFonts w:ascii="Arial" w:eastAsiaTheme="minorEastAsia" w:hAnsi="Arial" w:cs="Arial"/>
              <w:noProof/>
              <w:lang w:eastAsia="en-GB"/>
            </w:rPr>
          </w:pPr>
          <w:hyperlink w:anchor="_Toc158126754" w:history="1">
            <w:r w:rsidR="00907CCE" w:rsidRPr="00907CCE">
              <w:rPr>
                <w:rStyle w:val="Hyperlink"/>
                <w:rFonts w:ascii="Arial" w:hAnsi="Arial" w:cs="Arial"/>
                <w:noProof/>
              </w:rPr>
              <w:t>4. Responsibilities of the Department named staff member</w:t>
            </w:r>
            <w:r w:rsidR="00907CCE" w:rsidRPr="00907CCE">
              <w:rPr>
                <w:rFonts w:ascii="Arial" w:hAnsi="Arial" w:cs="Arial"/>
                <w:noProof/>
                <w:webHidden/>
              </w:rPr>
              <w:tab/>
            </w:r>
            <w:r w:rsidR="00907CCE" w:rsidRPr="00907CCE">
              <w:rPr>
                <w:rFonts w:ascii="Arial" w:hAnsi="Arial" w:cs="Arial"/>
                <w:noProof/>
                <w:webHidden/>
              </w:rPr>
              <w:fldChar w:fldCharType="begin"/>
            </w:r>
            <w:r w:rsidR="00907CCE" w:rsidRPr="00907CCE">
              <w:rPr>
                <w:rFonts w:ascii="Arial" w:hAnsi="Arial" w:cs="Arial"/>
                <w:noProof/>
                <w:webHidden/>
              </w:rPr>
              <w:instrText xml:space="preserve"> PAGEREF _Toc158126754 \h </w:instrText>
            </w:r>
            <w:r w:rsidR="00907CCE" w:rsidRPr="00907CCE">
              <w:rPr>
                <w:rFonts w:ascii="Arial" w:hAnsi="Arial" w:cs="Arial"/>
                <w:noProof/>
                <w:webHidden/>
              </w:rPr>
            </w:r>
            <w:r w:rsidR="00907CCE" w:rsidRPr="00907CCE">
              <w:rPr>
                <w:rFonts w:ascii="Arial" w:hAnsi="Arial" w:cs="Arial"/>
                <w:noProof/>
                <w:webHidden/>
              </w:rPr>
              <w:fldChar w:fldCharType="separate"/>
            </w:r>
            <w:r w:rsidR="00907CCE" w:rsidRPr="00907CCE">
              <w:rPr>
                <w:rFonts w:ascii="Arial" w:hAnsi="Arial" w:cs="Arial"/>
                <w:noProof/>
                <w:webHidden/>
              </w:rPr>
              <w:t>3</w:t>
            </w:r>
            <w:r w:rsidR="00907CCE" w:rsidRPr="00907CCE">
              <w:rPr>
                <w:rFonts w:ascii="Arial" w:hAnsi="Arial" w:cs="Arial"/>
                <w:noProof/>
                <w:webHidden/>
              </w:rPr>
              <w:fldChar w:fldCharType="end"/>
            </w:r>
          </w:hyperlink>
        </w:p>
        <w:p w14:paraId="748366AB" w14:textId="74555766" w:rsidR="00907CCE" w:rsidRPr="00907CCE" w:rsidRDefault="005648FB">
          <w:pPr>
            <w:pStyle w:val="TOC1"/>
            <w:tabs>
              <w:tab w:val="right" w:leader="dot" w:pos="9736"/>
            </w:tabs>
            <w:rPr>
              <w:rFonts w:ascii="Arial" w:eastAsiaTheme="minorEastAsia" w:hAnsi="Arial" w:cs="Arial"/>
              <w:noProof/>
              <w:lang w:eastAsia="en-GB"/>
            </w:rPr>
          </w:pPr>
          <w:hyperlink w:anchor="_Toc158126755" w:history="1">
            <w:r w:rsidR="00907CCE" w:rsidRPr="00907CCE">
              <w:rPr>
                <w:rStyle w:val="Hyperlink"/>
                <w:rFonts w:ascii="Arial" w:hAnsi="Arial" w:cs="Arial"/>
                <w:noProof/>
              </w:rPr>
              <w:t>5. Responsibilities of public contributors</w:t>
            </w:r>
            <w:r w:rsidR="00907CCE" w:rsidRPr="00907CCE">
              <w:rPr>
                <w:rFonts w:ascii="Arial" w:hAnsi="Arial" w:cs="Arial"/>
                <w:noProof/>
                <w:webHidden/>
              </w:rPr>
              <w:tab/>
            </w:r>
            <w:r w:rsidR="00907CCE" w:rsidRPr="00907CCE">
              <w:rPr>
                <w:rFonts w:ascii="Arial" w:hAnsi="Arial" w:cs="Arial"/>
                <w:noProof/>
                <w:webHidden/>
              </w:rPr>
              <w:fldChar w:fldCharType="begin"/>
            </w:r>
            <w:r w:rsidR="00907CCE" w:rsidRPr="00907CCE">
              <w:rPr>
                <w:rFonts w:ascii="Arial" w:hAnsi="Arial" w:cs="Arial"/>
                <w:noProof/>
                <w:webHidden/>
              </w:rPr>
              <w:instrText xml:space="preserve"> PAGEREF _Toc158126755 \h </w:instrText>
            </w:r>
            <w:r w:rsidR="00907CCE" w:rsidRPr="00907CCE">
              <w:rPr>
                <w:rFonts w:ascii="Arial" w:hAnsi="Arial" w:cs="Arial"/>
                <w:noProof/>
                <w:webHidden/>
              </w:rPr>
            </w:r>
            <w:r w:rsidR="00907CCE" w:rsidRPr="00907CCE">
              <w:rPr>
                <w:rFonts w:ascii="Arial" w:hAnsi="Arial" w:cs="Arial"/>
                <w:noProof/>
                <w:webHidden/>
              </w:rPr>
              <w:fldChar w:fldCharType="separate"/>
            </w:r>
            <w:r w:rsidR="00907CCE" w:rsidRPr="00907CCE">
              <w:rPr>
                <w:rFonts w:ascii="Arial" w:hAnsi="Arial" w:cs="Arial"/>
                <w:noProof/>
                <w:webHidden/>
              </w:rPr>
              <w:t>4</w:t>
            </w:r>
            <w:r w:rsidR="00907CCE" w:rsidRPr="00907CCE">
              <w:rPr>
                <w:rFonts w:ascii="Arial" w:hAnsi="Arial" w:cs="Arial"/>
                <w:noProof/>
                <w:webHidden/>
              </w:rPr>
              <w:fldChar w:fldCharType="end"/>
            </w:r>
          </w:hyperlink>
        </w:p>
        <w:p w14:paraId="7006AA46" w14:textId="4BEA38C5" w:rsidR="00907CCE" w:rsidRPr="00907CCE" w:rsidRDefault="005648FB">
          <w:pPr>
            <w:pStyle w:val="TOC1"/>
            <w:tabs>
              <w:tab w:val="right" w:leader="dot" w:pos="9736"/>
            </w:tabs>
            <w:rPr>
              <w:rFonts w:ascii="Arial" w:eastAsiaTheme="minorEastAsia" w:hAnsi="Arial" w:cs="Arial"/>
              <w:noProof/>
              <w:lang w:eastAsia="en-GB"/>
            </w:rPr>
          </w:pPr>
          <w:hyperlink w:anchor="_Toc158126756" w:history="1">
            <w:r w:rsidR="00907CCE" w:rsidRPr="00907CCE">
              <w:rPr>
                <w:rStyle w:val="Hyperlink"/>
                <w:rFonts w:ascii="Arial" w:hAnsi="Arial" w:cs="Arial"/>
                <w:noProof/>
              </w:rPr>
              <w:t>6. Activities for which payment is and is not provided</w:t>
            </w:r>
            <w:r w:rsidR="00907CCE" w:rsidRPr="00907CCE">
              <w:rPr>
                <w:rFonts w:ascii="Arial" w:hAnsi="Arial" w:cs="Arial"/>
                <w:noProof/>
                <w:webHidden/>
              </w:rPr>
              <w:tab/>
            </w:r>
            <w:r w:rsidR="00907CCE" w:rsidRPr="00907CCE">
              <w:rPr>
                <w:rFonts w:ascii="Arial" w:hAnsi="Arial" w:cs="Arial"/>
                <w:noProof/>
                <w:webHidden/>
              </w:rPr>
              <w:fldChar w:fldCharType="begin"/>
            </w:r>
            <w:r w:rsidR="00907CCE" w:rsidRPr="00907CCE">
              <w:rPr>
                <w:rFonts w:ascii="Arial" w:hAnsi="Arial" w:cs="Arial"/>
                <w:noProof/>
                <w:webHidden/>
              </w:rPr>
              <w:instrText xml:space="preserve"> PAGEREF _Toc158126756 \h </w:instrText>
            </w:r>
            <w:r w:rsidR="00907CCE" w:rsidRPr="00907CCE">
              <w:rPr>
                <w:rFonts w:ascii="Arial" w:hAnsi="Arial" w:cs="Arial"/>
                <w:noProof/>
                <w:webHidden/>
              </w:rPr>
            </w:r>
            <w:r w:rsidR="00907CCE" w:rsidRPr="00907CCE">
              <w:rPr>
                <w:rFonts w:ascii="Arial" w:hAnsi="Arial" w:cs="Arial"/>
                <w:noProof/>
                <w:webHidden/>
              </w:rPr>
              <w:fldChar w:fldCharType="separate"/>
            </w:r>
            <w:r w:rsidR="00907CCE" w:rsidRPr="00907CCE">
              <w:rPr>
                <w:rFonts w:ascii="Arial" w:hAnsi="Arial" w:cs="Arial"/>
                <w:noProof/>
                <w:webHidden/>
              </w:rPr>
              <w:t>4</w:t>
            </w:r>
            <w:r w:rsidR="00907CCE" w:rsidRPr="00907CCE">
              <w:rPr>
                <w:rFonts w:ascii="Arial" w:hAnsi="Arial" w:cs="Arial"/>
                <w:noProof/>
                <w:webHidden/>
              </w:rPr>
              <w:fldChar w:fldCharType="end"/>
            </w:r>
          </w:hyperlink>
        </w:p>
        <w:p w14:paraId="4ABF3EE2" w14:textId="1DD754EB" w:rsidR="00907CCE" w:rsidRPr="00907CCE" w:rsidRDefault="005648FB">
          <w:pPr>
            <w:pStyle w:val="TOC1"/>
            <w:tabs>
              <w:tab w:val="right" w:leader="dot" w:pos="9736"/>
            </w:tabs>
            <w:rPr>
              <w:rFonts w:ascii="Arial" w:eastAsiaTheme="minorEastAsia" w:hAnsi="Arial" w:cs="Arial"/>
              <w:noProof/>
              <w:lang w:eastAsia="en-GB"/>
            </w:rPr>
          </w:pPr>
          <w:hyperlink w:anchor="_Toc158126757" w:history="1">
            <w:r w:rsidR="00907CCE" w:rsidRPr="00907CCE">
              <w:rPr>
                <w:rStyle w:val="Hyperlink"/>
                <w:rFonts w:ascii="Arial" w:hAnsi="Arial" w:cs="Arial"/>
                <w:noProof/>
              </w:rPr>
              <w:t>7. Payment for time spent on involvement activities</w:t>
            </w:r>
            <w:r w:rsidR="00907CCE" w:rsidRPr="00907CCE">
              <w:rPr>
                <w:rFonts w:ascii="Arial" w:hAnsi="Arial" w:cs="Arial"/>
                <w:noProof/>
                <w:webHidden/>
              </w:rPr>
              <w:tab/>
            </w:r>
            <w:r w:rsidR="00907CCE" w:rsidRPr="00907CCE">
              <w:rPr>
                <w:rFonts w:ascii="Arial" w:hAnsi="Arial" w:cs="Arial"/>
                <w:noProof/>
                <w:webHidden/>
              </w:rPr>
              <w:fldChar w:fldCharType="begin"/>
            </w:r>
            <w:r w:rsidR="00907CCE" w:rsidRPr="00907CCE">
              <w:rPr>
                <w:rFonts w:ascii="Arial" w:hAnsi="Arial" w:cs="Arial"/>
                <w:noProof/>
                <w:webHidden/>
              </w:rPr>
              <w:instrText xml:space="preserve"> PAGEREF _Toc158126757 \h </w:instrText>
            </w:r>
            <w:r w:rsidR="00907CCE" w:rsidRPr="00907CCE">
              <w:rPr>
                <w:rFonts w:ascii="Arial" w:hAnsi="Arial" w:cs="Arial"/>
                <w:noProof/>
                <w:webHidden/>
              </w:rPr>
            </w:r>
            <w:r w:rsidR="00907CCE" w:rsidRPr="00907CCE">
              <w:rPr>
                <w:rFonts w:ascii="Arial" w:hAnsi="Arial" w:cs="Arial"/>
                <w:noProof/>
                <w:webHidden/>
              </w:rPr>
              <w:fldChar w:fldCharType="separate"/>
            </w:r>
            <w:r w:rsidR="00907CCE" w:rsidRPr="00907CCE">
              <w:rPr>
                <w:rFonts w:ascii="Arial" w:hAnsi="Arial" w:cs="Arial"/>
                <w:noProof/>
                <w:webHidden/>
              </w:rPr>
              <w:t>5</w:t>
            </w:r>
            <w:r w:rsidR="00907CCE" w:rsidRPr="00907CCE">
              <w:rPr>
                <w:rFonts w:ascii="Arial" w:hAnsi="Arial" w:cs="Arial"/>
                <w:noProof/>
                <w:webHidden/>
              </w:rPr>
              <w:fldChar w:fldCharType="end"/>
            </w:r>
          </w:hyperlink>
        </w:p>
        <w:p w14:paraId="25DC3CE5" w14:textId="71B7463A" w:rsidR="00907CCE" w:rsidRPr="00907CCE" w:rsidRDefault="005648FB">
          <w:pPr>
            <w:pStyle w:val="TOC3"/>
            <w:tabs>
              <w:tab w:val="right" w:leader="dot" w:pos="9736"/>
            </w:tabs>
            <w:rPr>
              <w:rFonts w:ascii="Arial" w:eastAsiaTheme="minorEastAsia" w:hAnsi="Arial" w:cs="Arial"/>
              <w:noProof/>
              <w:lang w:eastAsia="en-GB"/>
            </w:rPr>
          </w:pPr>
          <w:hyperlink w:anchor="_Toc158126758" w:history="1">
            <w:r w:rsidR="00907CCE" w:rsidRPr="00907CCE">
              <w:rPr>
                <w:rStyle w:val="Hyperlink"/>
                <w:rFonts w:ascii="Arial" w:hAnsi="Arial" w:cs="Arial"/>
                <w:noProof/>
              </w:rPr>
              <w:t>7.1 Eligibility</w:t>
            </w:r>
            <w:r w:rsidR="00907CCE" w:rsidRPr="00907CCE">
              <w:rPr>
                <w:rFonts w:ascii="Arial" w:hAnsi="Arial" w:cs="Arial"/>
                <w:noProof/>
                <w:webHidden/>
              </w:rPr>
              <w:tab/>
            </w:r>
            <w:r w:rsidR="00907CCE" w:rsidRPr="00907CCE">
              <w:rPr>
                <w:rFonts w:ascii="Arial" w:hAnsi="Arial" w:cs="Arial"/>
                <w:noProof/>
                <w:webHidden/>
              </w:rPr>
              <w:fldChar w:fldCharType="begin"/>
            </w:r>
            <w:r w:rsidR="00907CCE" w:rsidRPr="00907CCE">
              <w:rPr>
                <w:rFonts w:ascii="Arial" w:hAnsi="Arial" w:cs="Arial"/>
                <w:noProof/>
                <w:webHidden/>
              </w:rPr>
              <w:instrText xml:space="preserve"> PAGEREF _Toc158126758 \h </w:instrText>
            </w:r>
            <w:r w:rsidR="00907CCE" w:rsidRPr="00907CCE">
              <w:rPr>
                <w:rFonts w:ascii="Arial" w:hAnsi="Arial" w:cs="Arial"/>
                <w:noProof/>
                <w:webHidden/>
              </w:rPr>
            </w:r>
            <w:r w:rsidR="00907CCE" w:rsidRPr="00907CCE">
              <w:rPr>
                <w:rFonts w:ascii="Arial" w:hAnsi="Arial" w:cs="Arial"/>
                <w:noProof/>
                <w:webHidden/>
              </w:rPr>
              <w:fldChar w:fldCharType="separate"/>
            </w:r>
            <w:r w:rsidR="00907CCE" w:rsidRPr="00907CCE">
              <w:rPr>
                <w:rFonts w:ascii="Arial" w:hAnsi="Arial" w:cs="Arial"/>
                <w:noProof/>
                <w:webHidden/>
              </w:rPr>
              <w:t>5</w:t>
            </w:r>
            <w:r w:rsidR="00907CCE" w:rsidRPr="00907CCE">
              <w:rPr>
                <w:rFonts w:ascii="Arial" w:hAnsi="Arial" w:cs="Arial"/>
                <w:noProof/>
                <w:webHidden/>
              </w:rPr>
              <w:fldChar w:fldCharType="end"/>
            </w:r>
          </w:hyperlink>
        </w:p>
        <w:p w14:paraId="0D18DA09" w14:textId="54725D52" w:rsidR="00907CCE" w:rsidRPr="00907CCE" w:rsidRDefault="005648FB">
          <w:pPr>
            <w:pStyle w:val="TOC3"/>
            <w:tabs>
              <w:tab w:val="right" w:leader="dot" w:pos="9736"/>
            </w:tabs>
            <w:rPr>
              <w:rFonts w:ascii="Arial" w:eastAsiaTheme="minorEastAsia" w:hAnsi="Arial" w:cs="Arial"/>
              <w:noProof/>
              <w:lang w:eastAsia="en-GB"/>
            </w:rPr>
          </w:pPr>
          <w:hyperlink w:anchor="_Toc158126759" w:history="1">
            <w:r w:rsidR="00907CCE" w:rsidRPr="00907CCE">
              <w:rPr>
                <w:rStyle w:val="Hyperlink"/>
                <w:rFonts w:ascii="Arial" w:hAnsi="Arial" w:cs="Arial"/>
                <w:noProof/>
              </w:rPr>
              <w:t>7.2 Payment rates</w:t>
            </w:r>
            <w:r w:rsidR="00907CCE" w:rsidRPr="00907CCE">
              <w:rPr>
                <w:rFonts w:ascii="Arial" w:hAnsi="Arial" w:cs="Arial"/>
                <w:noProof/>
                <w:webHidden/>
              </w:rPr>
              <w:tab/>
            </w:r>
            <w:r w:rsidR="00907CCE" w:rsidRPr="00907CCE">
              <w:rPr>
                <w:rFonts w:ascii="Arial" w:hAnsi="Arial" w:cs="Arial"/>
                <w:noProof/>
                <w:webHidden/>
              </w:rPr>
              <w:fldChar w:fldCharType="begin"/>
            </w:r>
            <w:r w:rsidR="00907CCE" w:rsidRPr="00907CCE">
              <w:rPr>
                <w:rFonts w:ascii="Arial" w:hAnsi="Arial" w:cs="Arial"/>
                <w:noProof/>
                <w:webHidden/>
              </w:rPr>
              <w:instrText xml:space="preserve"> PAGEREF _Toc158126759 \h </w:instrText>
            </w:r>
            <w:r w:rsidR="00907CCE" w:rsidRPr="00907CCE">
              <w:rPr>
                <w:rFonts w:ascii="Arial" w:hAnsi="Arial" w:cs="Arial"/>
                <w:noProof/>
                <w:webHidden/>
              </w:rPr>
            </w:r>
            <w:r w:rsidR="00907CCE" w:rsidRPr="00907CCE">
              <w:rPr>
                <w:rFonts w:ascii="Arial" w:hAnsi="Arial" w:cs="Arial"/>
                <w:noProof/>
                <w:webHidden/>
              </w:rPr>
              <w:fldChar w:fldCharType="separate"/>
            </w:r>
            <w:r w:rsidR="00907CCE" w:rsidRPr="00907CCE">
              <w:rPr>
                <w:rFonts w:ascii="Arial" w:hAnsi="Arial" w:cs="Arial"/>
                <w:noProof/>
                <w:webHidden/>
              </w:rPr>
              <w:t>5</w:t>
            </w:r>
            <w:r w:rsidR="00907CCE" w:rsidRPr="00907CCE">
              <w:rPr>
                <w:rFonts w:ascii="Arial" w:hAnsi="Arial" w:cs="Arial"/>
                <w:noProof/>
                <w:webHidden/>
              </w:rPr>
              <w:fldChar w:fldCharType="end"/>
            </w:r>
          </w:hyperlink>
        </w:p>
        <w:p w14:paraId="0D7151A1" w14:textId="13F02E32" w:rsidR="00907CCE" w:rsidRPr="00907CCE" w:rsidRDefault="005648FB">
          <w:pPr>
            <w:pStyle w:val="TOC3"/>
            <w:tabs>
              <w:tab w:val="right" w:leader="dot" w:pos="9736"/>
            </w:tabs>
            <w:rPr>
              <w:rFonts w:ascii="Arial" w:eastAsiaTheme="minorEastAsia" w:hAnsi="Arial" w:cs="Arial"/>
              <w:noProof/>
              <w:lang w:eastAsia="en-GB"/>
            </w:rPr>
          </w:pPr>
          <w:hyperlink w:anchor="_Toc158126760" w:history="1">
            <w:r w:rsidR="00907CCE" w:rsidRPr="00907CCE">
              <w:rPr>
                <w:rStyle w:val="Hyperlink"/>
                <w:rFonts w:ascii="Arial" w:hAnsi="Arial" w:cs="Arial"/>
                <w:noProof/>
              </w:rPr>
              <w:t>7.3 What is reimbursed?</w:t>
            </w:r>
            <w:r w:rsidR="00907CCE" w:rsidRPr="00907CCE">
              <w:rPr>
                <w:rFonts w:ascii="Arial" w:hAnsi="Arial" w:cs="Arial"/>
                <w:noProof/>
                <w:webHidden/>
              </w:rPr>
              <w:tab/>
            </w:r>
            <w:r w:rsidR="00907CCE" w:rsidRPr="00907CCE">
              <w:rPr>
                <w:rFonts w:ascii="Arial" w:hAnsi="Arial" w:cs="Arial"/>
                <w:noProof/>
                <w:webHidden/>
              </w:rPr>
              <w:fldChar w:fldCharType="begin"/>
            </w:r>
            <w:r w:rsidR="00907CCE" w:rsidRPr="00907CCE">
              <w:rPr>
                <w:rFonts w:ascii="Arial" w:hAnsi="Arial" w:cs="Arial"/>
                <w:noProof/>
                <w:webHidden/>
              </w:rPr>
              <w:instrText xml:space="preserve"> PAGEREF _Toc158126760 \h </w:instrText>
            </w:r>
            <w:r w:rsidR="00907CCE" w:rsidRPr="00907CCE">
              <w:rPr>
                <w:rFonts w:ascii="Arial" w:hAnsi="Arial" w:cs="Arial"/>
                <w:noProof/>
                <w:webHidden/>
              </w:rPr>
            </w:r>
            <w:r w:rsidR="00907CCE" w:rsidRPr="00907CCE">
              <w:rPr>
                <w:rFonts w:ascii="Arial" w:hAnsi="Arial" w:cs="Arial"/>
                <w:noProof/>
                <w:webHidden/>
              </w:rPr>
              <w:fldChar w:fldCharType="separate"/>
            </w:r>
            <w:r w:rsidR="00907CCE" w:rsidRPr="00907CCE">
              <w:rPr>
                <w:rFonts w:ascii="Arial" w:hAnsi="Arial" w:cs="Arial"/>
                <w:noProof/>
                <w:webHidden/>
              </w:rPr>
              <w:t>6</w:t>
            </w:r>
            <w:r w:rsidR="00907CCE" w:rsidRPr="00907CCE">
              <w:rPr>
                <w:rFonts w:ascii="Arial" w:hAnsi="Arial" w:cs="Arial"/>
                <w:noProof/>
                <w:webHidden/>
              </w:rPr>
              <w:fldChar w:fldCharType="end"/>
            </w:r>
          </w:hyperlink>
        </w:p>
        <w:p w14:paraId="4F555678" w14:textId="1FCCB476" w:rsidR="00907CCE" w:rsidRPr="00907CCE" w:rsidRDefault="005648FB">
          <w:pPr>
            <w:pStyle w:val="TOC3"/>
            <w:tabs>
              <w:tab w:val="right" w:leader="dot" w:pos="9736"/>
            </w:tabs>
            <w:rPr>
              <w:rFonts w:ascii="Arial" w:eastAsiaTheme="minorEastAsia" w:hAnsi="Arial" w:cs="Arial"/>
              <w:noProof/>
              <w:lang w:eastAsia="en-GB"/>
            </w:rPr>
          </w:pPr>
          <w:hyperlink w:anchor="_Toc158126761" w:history="1">
            <w:r w:rsidR="00907CCE" w:rsidRPr="00907CCE">
              <w:rPr>
                <w:rStyle w:val="Hyperlink"/>
                <w:rFonts w:ascii="Arial" w:hAnsi="Arial" w:cs="Arial"/>
                <w:noProof/>
              </w:rPr>
              <w:t>7.4 Tax</w:t>
            </w:r>
            <w:r w:rsidR="00907CCE" w:rsidRPr="00907CCE">
              <w:rPr>
                <w:rFonts w:ascii="Arial" w:hAnsi="Arial" w:cs="Arial"/>
                <w:noProof/>
                <w:webHidden/>
              </w:rPr>
              <w:tab/>
            </w:r>
            <w:r w:rsidR="00907CCE" w:rsidRPr="00907CCE">
              <w:rPr>
                <w:rFonts w:ascii="Arial" w:hAnsi="Arial" w:cs="Arial"/>
                <w:noProof/>
                <w:webHidden/>
              </w:rPr>
              <w:fldChar w:fldCharType="begin"/>
            </w:r>
            <w:r w:rsidR="00907CCE" w:rsidRPr="00907CCE">
              <w:rPr>
                <w:rFonts w:ascii="Arial" w:hAnsi="Arial" w:cs="Arial"/>
                <w:noProof/>
                <w:webHidden/>
              </w:rPr>
              <w:instrText xml:space="preserve"> PAGEREF _Toc158126761 \h </w:instrText>
            </w:r>
            <w:r w:rsidR="00907CCE" w:rsidRPr="00907CCE">
              <w:rPr>
                <w:rFonts w:ascii="Arial" w:hAnsi="Arial" w:cs="Arial"/>
                <w:noProof/>
                <w:webHidden/>
              </w:rPr>
            </w:r>
            <w:r w:rsidR="00907CCE" w:rsidRPr="00907CCE">
              <w:rPr>
                <w:rFonts w:ascii="Arial" w:hAnsi="Arial" w:cs="Arial"/>
                <w:noProof/>
                <w:webHidden/>
              </w:rPr>
              <w:fldChar w:fldCharType="separate"/>
            </w:r>
            <w:r w:rsidR="00907CCE" w:rsidRPr="00907CCE">
              <w:rPr>
                <w:rFonts w:ascii="Arial" w:hAnsi="Arial" w:cs="Arial"/>
                <w:noProof/>
                <w:webHidden/>
              </w:rPr>
              <w:t>6</w:t>
            </w:r>
            <w:r w:rsidR="00907CCE" w:rsidRPr="00907CCE">
              <w:rPr>
                <w:rFonts w:ascii="Arial" w:hAnsi="Arial" w:cs="Arial"/>
                <w:noProof/>
                <w:webHidden/>
              </w:rPr>
              <w:fldChar w:fldCharType="end"/>
            </w:r>
          </w:hyperlink>
        </w:p>
        <w:p w14:paraId="17E3104A" w14:textId="1E231733" w:rsidR="00907CCE" w:rsidRPr="00907CCE" w:rsidRDefault="005648FB">
          <w:pPr>
            <w:pStyle w:val="TOC3"/>
            <w:tabs>
              <w:tab w:val="right" w:leader="dot" w:pos="9736"/>
            </w:tabs>
            <w:rPr>
              <w:rFonts w:ascii="Arial" w:eastAsiaTheme="minorEastAsia" w:hAnsi="Arial" w:cs="Arial"/>
              <w:noProof/>
              <w:lang w:eastAsia="en-GB"/>
            </w:rPr>
          </w:pPr>
          <w:hyperlink w:anchor="_Toc158126762" w:history="1">
            <w:r w:rsidR="00907CCE" w:rsidRPr="00907CCE">
              <w:rPr>
                <w:rStyle w:val="Hyperlink"/>
                <w:rFonts w:ascii="Arial" w:hAnsi="Arial" w:cs="Arial"/>
                <w:noProof/>
              </w:rPr>
              <w:t>7.5 Public contributors who receive state benefits or have a pension</w:t>
            </w:r>
            <w:r w:rsidR="00907CCE" w:rsidRPr="00907CCE">
              <w:rPr>
                <w:rFonts w:ascii="Arial" w:hAnsi="Arial" w:cs="Arial"/>
                <w:noProof/>
                <w:webHidden/>
              </w:rPr>
              <w:tab/>
            </w:r>
            <w:r w:rsidR="00907CCE" w:rsidRPr="00907CCE">
              <w:rPr>
                <w:rFonts w:ascii="Arial" w:hAnsi="Arial" w:cs="Arial"/>
                <w:noProof/>
                <w:webHidden/>
              </w:rPr>
              <w:fldChar w:fldCharType="begin"/>
            </w:r>
            <w:r w:rsidR="00907CCE" w:rsidRPr="00907CCE">
              <w:rPr>
                <w:rFonts w:ascii="Arial" w:hAnsi="Arial" w:cs="Arial"/>
                <w:noProof/>
                <w:webHidden/>
              </w:rPr>
              <w:instrText xml:space="preserve"> PAGEREF _Toc158126762 \h </w:instrText>
            </w:r>
            <w:r w:rsidR="00907CCE" w:rsidRPr="00907CCE">
              <w:rPr>
                <w:rFonts w:ascii="Arial" w:hAnsi="Arial" w:cs="Arial"/>
                <w:noProof/>
                <w:webHidden/>
              </w:rPr>
            </w:r>
            <w:r w:rsidR="00907CCE" w:rsidRPr="00907CCE">
              <w:rPr>
                <w:rFonts w:ascii="Arial" w:hAnsi="Arial" w:cs="Arial"/>
                <w:noProof/>
                <w:webHidden/>
              </w:rPr>
              <w:fldChar w:fldCharType="separate"/>
            </w:r>
            <w:r w:rsidR="00907CCE" w:rsidRPr="00907CCE">
              <w:rPr>
                <w:rFonts w:ascii="Arial" w:hAnsi="Arial" w:cs="Arial"/>
                <w:noProof/>
                <w:webHidden/>
              </w:rPr>
              <w:t>6</w:t>
            </w:r>
            <w:r w:rsidR="00907CCE" w:rsidRPr="00907CCE">
              <w:rPr>
                <w:rFonts w:ascii="Arial" w:hAnsi="Arial" w:cs="Arial"/>
                <w:noProof/>
                <w:webHidden/>
              </w:rPr>
              <w:fldChar w:fldCharType="end"/>
            </w:r>
          </w:hyperlink>
        </w:p>
        <w:p w14:paraId="7CF4A06D" w14:textId="2AE62F82" w:rsidR="00907CCE" w:rsidRPr="00907CCE" w:rsidRDefault="005648FB">
          <w:pPr>
            <w:pStyle w:val="TOC3"/>
            <w:tabs>
              <w:tab w:val="right" w:leader="dot" w:pos="9736"/>
            </w:tabs>
            <w:rPr>
              <w:rFonts w:ascii="Arial" w:eastAsiaTheme="minorEastAsia" w:hAnsi="Arial" w:cs="Arial"/>
              <w:noProof/>
              <w:lang w:eastAsia="en-GB"/>
            </w:rPr>
          </w:pPr>
          <w:hyperlink w:anchor="_Toc158126763" w:history="1">
            <w:r w:rsidR="00907CCE" w:rsidRPr="00907CCE">
              <w:rPr>
                <w:rStyle w:val="Hyperlink"/>
                <w:rFonts w:ascii="Arial" w:hAnsi="Arial" w:cs="Arial"/>
                <w:noProof/>
              </w:rPr>
              <w:t>7.6 Health insurance and sick leave</w:t>
            </w:r>
            <w:r w:rsidR="00907CCE" w:rsidRPr="00907CCE">
              <w:rPr>
                <w:rFonts w:ascii="Arial" w:hAnsi="Arial" w:cs="Arial"/>
                <w:noProof/>
                <w:webHidden/>
              </w:rPr>
              <w:tab/>
            </w:r>
            <w:r w:rsidR="00907CCE" w:rsidRPr="00907CCE">
              <w:rPr>
                <w:rFonts w:ascii="Arial" w:hAnsi="Arial" w:cs="Arial"/>
                <w:noProof/>
                <w:webHidden/>
              </w:rPr>
              <w:fldChar w:fldCharType="begin"/>
            </w:r>
            <w:r w:rsidR="00907CCE" w:rsidRPr="00907CCE">
              <w:rPr>
                <w:rFonts w:ascii="Arial" w:hAnsi="Arial" w:cs="Arial"/>
                <w:noProof/>
                <w:webHidden/>
              </w:rPr>
              <w:instrText xml:space="preserve"> PAGEREF _Toc158126763 \h </w:instrText>
            </w:r>
            <w:r w:rsidR="00907CCE" w:rsidRPr="00907CCE">
              <w:rPr>
                <w:rFonts w:ascii="Arial" w:hAnsi="Arial" w:cs="Arial"/>
                <w:noProof/>
                <w:webHidden/>
              </w:rPr>
            </w:r>
            <w:r w:rsidR="00907CCE" w:rsidRPr="00907CCE">
              <w:rPr>
                <w:rFonts w:ascii="Arial" w:hAnsi="Arial" w:cs="Arial"/>
                <w:noProof/>
                <w:webHidden/>
              </w:rPr>
              <w:fldChar w:fldCharType="separate"/>
            </w:r>
            <w:r w:rsidR="00907CCE" w:rsidRPr="00907CCE">
              <w:rPr>
                <w:rFonts w:ascii="Arial" w:hAnsi="Arial" w:cs="Arial"/>
                <w:noProof/>
                <w:webHidden/>
              </w:rPr>
              <w:t>7</w:t>
            </w:r>
            <w:r w:rsidR="00907CCE" w:rsidRPr="00907CCE">
              <w:rPr>
                <w:rFonts w:ascii="Arial" w:hAnsi="Arial" w:cs="Arial"/>
                <w:noProof/>
                <w:webHidden/>
              </w:rPr>
              <w:fldChar w:fldCharType="end"/>
            </w:r>
          </w:hyperlink>
        </w:p>
        <w:p w14:paraId="4FBB629E" w14:textId="58908408" w:rsidR="00907CCE" w:rsidRPr="00907CCE" w:rsidRDefault="005648FB">
          <w:pPr>
            <w:pStyle w:val="TOC1"/>
            <w:tabs>
              <w:tab w:val="right" w:leader="dot" w:pos="9736"/>
            </w:tabs>
            <w:rPr>
              <w:rFonts w:ascii="Arial" w:eastAsiaTheme="minorEastAsia" w:hAnsi="Arial" w:cs="Arial"/>
              <w:noProof/>
              <w:lang w:eastAsia="en-GB"/>
            </w:rPr>
          </w:pPr>
          <w:hyperlink w:anchor="_Toc158126764" w:history="1">
            <w:r w:rsidR="00907CCE" w:rsidRPr="00907CCE">
              <w:rPr>
                <w:rStyle w:val="Hyperlink"/>
                <w:rFonts w:ascii="Arial" w:hAnsi="Arial" w:cs="Arial"/>
                <w:noProof/>
              </w:rPr>
              <w:t>8. Payment of expenses</w:t>
            </w:r>
            <w:r w:rsidR="00907CCE" w:rsidRPr="00907CCE">
              <w:rPr>
                <w:rFonts w:ascii="Arial" w:hAnsi="Arial" w:cs="Arial"/>
                <w:noProof/>
                <w:webHidden/>
              </w:rPr>
              <w:tab/>
            </w:r>
            <w:r w:rsidR="00907CCE" w:rsidRPr="00907CCE">
              <w:rPr>
                <w:rFonts w:ascii="Arial" w:hAnsi="Arial" w:cs="Arial"/>
                <w:noProof/>
                <w:webHidden/>
              </w:rPr>
              <w:fldChar w:fldCharType="begin"/>
            </w:r>
            <w:r w:rsidR="00907CCE" w:rsidRPr="00907CCE">
              <w:rPr>
                <w:rFonts w:ascii="Arial" w:hAnsi="Arial" w:cs="Arial"/>
                <w:noProof/>
                <w:webHidden/>
              </w:rPr>
              <w:instrText xml:space="preserve"> PAGEREF _Toc158126764 \h </w:instrText>
            </w:r>
            <w:r w:rsidR="00907CCE" w:rsidRPr="00907CCE">
              <w:rPr>
                <w:rFonts w:ascii="Arial" w:hAnsi="Arial" w:cs="Arial"/>
                <w:noProof/>
                <w:webHidden/>
              </w:rPr>
            </w:r>
            <w:r w:rsidR="00907CCE" w:rsidRPr="00907CCE">
              <w:rPr>
                <w:rFonts w:ascii="Arial" w:hAnsi="Arial" w:cs="Arial"/>
                <w:noProof/>
                <w:webHidden/>
              </w:rPr>
              <w:fldChar w:fldCharType="separate"/>
            </w:r>
            <w:r w:rsidR="00907CCE" w:rsidRPr="00907CCE">
              <w:rPr>
                <w:rFonts w:ascii="Arial" w:hAnsi="Arial" w:cs="Arial"/>
                <w:noProof/>
                <w:webHidden/>
              </w:rPr>
              <w:t>7</w:t>
            </w:r>
            <w:r w:rsidR="00907CCE" w:rsidRPr="00907CCE">
              <w:rPr>
                <w:rFonts w:ascii="Arial" w:hAnsi="Arial" w:cs="Arial"/>
                <w:noProof/>
                <w:webHidden/>
              </w:rPr>
              <w:fldChar w:fldCharType="end"/>
            </w:r>
          </w:hyperlink>
        </w:p>
        <w:p w14:paraId="62C32C53" w14:textId="230CA021" w:rsidR="00907CCE" w:rsidRPr="00907CCE" w:rsidRDefault="005648FB">
          <w:pPr>
            <w:pStyle w:val="TOC3"/>
            <w:tabs>
              <w:tab w:val="right" w:leader="dot" w:pos="9736"/>
            </w:tabs>
            <w:rPr>
              <w:rFonts w:ascii="Arial" w:eastAsiaTheme="minorEastAsia" w:hAnsi="Arial" w:cs="Arial"/>
              <w:noProof/>
              <w:lang w:eastAsia="en-GB"/>
            </w:rPr>
          </w:pPr>
          <w:hyperlink w:anchor="_Toc158126765" w:history="1">
            <w:r w:rsidR="00907CCE" w:rsidRPr="00907CCE">
              <w:rPr>
                <w:rStyle w:val="Hyperlink"/>
                <w:rFonts w:ascii="Arial" w:hAnsi="Arial" w:cs="Arial"/>
                <w:noProof/>
              </w:rPr>
              <w:t>8.1 Travel expenses</w:t>
            </w:r>
            <w:r w:rsidR="00907CCE" w:rsidRPr="00907CCE">
              <w:rPr>
                <w:rFonts w:ascii="Arial" w:hAnsi="Arial" w:cs="Arial"/>
                <w:noProof/>
                <w:webHidden/>
              </w:rPr>
              <w:tab/>
            </w:r>
            <w:r w:rsidR="00907CCE" w:rsidRPr="00907CCE">
              <w:rPr>
                <w:rFonts w:ascii="Arial" w:hAnsi="Arial" w:cs="Arial"/>
                <w:noProof/>
                <w:webHidden/>
              </w:rPr>
              <w:fldChar w:fldCharType="begin"/>
            </w:r>
            <w:r w:rsidR="00907CCE" w:rsidRPr="00907CCE">
              <w:rPr>
                <w:rFonts w:ascii="Arial" w:hAnsi="Arial" w:cs="Arial"/>
                <w:noProof/>
                <w:webHidden/>
              </w:rPr>
              <w:instrText xml:space="preserve"> PAGEREF _Toc158126765 \h </w:instrText>
            </w:r>
            <w:r w:rsidR="00907CCE" w:rsidRPr="00907CCE">
              <w:rPr>
                <w:rFonts w:ascii="Arial" w:hAnsi="Arial" w:cs="Arial"/>
                <w:noProof/>
                <w:webHidden/>
              </w:rPr>
            </w:r>
            <w:r w:rsidR="00907CCE" w:rsidRPr="00907CCE">
              <w:rPr>
                <w:rFonts w:ascii="Arial" w:hAnsi="Arial" w:cs="Arial"/>
                <w:noProof/>
                <w:webHidden/>
              </w:rPr>
              <w:fldChar w:fldCharType="separate"/>
            </w:r>
            <w:r w:rsidR="00907CCE" w:rsidRPr="00907CCE">
              <w:rPr>
                <w:rFonts w:ascii="Arial" w:hAnsi="Arial" w:cs="Arial"/>
                <w:noProof/>
                <w:webHidden/>
              </w:rPr>
              <w:t>7</w:t>
            </w:r>
            <w:r w:rsidR="00907CCE" w:rsidRPr="00907CCE">
              <w:rPr>
                <w:rFonts w:ascii="Arial" w:hAnsi="Arial" w:cs="Arial"/>
                <w:noProof/>
                <w:webHidden/>
              </w:rPr>
              <w:fldChar w:fldCharType="end"/>
            </w:r>
          </w:hyperlink>
        </w:p>
        <w:p w14:paraId="74885FB0" w14:textId="16488700" w:rsidR="00907CCE" w:rsidRPr="00907CCE" w:rsidRDefault="005648FB">
          <w:pPr>
            <w:pStyle w:val="TOC3"/>
            <w:tabs>
              <w:tab w:val="right" w:leader="dot" w:pos="9736"/>
            </w:tabs>
            <w:rPr>
              <w:rFonts w:ascii="Arial" w:eastAsiaTheme="minorEastAsia" w:hAnsi="Arial" w:cs="Arial"/>
              <w:noProof/>
              <w:lang w:eastAsia="en-GB"/>
            </w:rPr>
          </w:pPr>
          <w:hyperlink w:anchor="_Toc158126766" w:history="1">
            <w:r w:rsidR="00907CCE" w:rsidRPr="00907CCE">
              <w:rPr>
                <w:rStyle w:val="Hyperlink"/>
                <w:rFonts w:ascii="Arial" w:hAnsi="Arial" w:cs="Arial"/>
                <w:noProof/>
              </w:rPr>
              <w:t>8.2 Caring expenses</w:t>
            </w:r>
            <w:r w:rsidR="00907CCE" w:rsidRPr="00907CCE">
              <w:rPr>
                <w:rFonts w:ascii="Arial" w:hAnsi="Arial" w:cs="Arial"/>
                <w:noProof/>
                <w:webHidden/>
              </w:rPr>
              <w:tab/>
            </w:r>
            <w:r w:rsidR="00907CCE" w:rsidRPr="00907CCE">
              <w:rPr>
                <w:rFonts w:ascii="Arial" w:hAnsi="Arial" w:cs="Arial"/>
                <w:noProof/>
                <w:webHidden/>
              </w:rPr>
              <w:fldChar w:fldCharType="begin"/>
            </w:r>
            <w:r w:rsidR="00907CCE" w:rsidRPr="00907CCE">
              <w:rPr>
                <w:rFonts w:ascii="Arial" w:hAnsi="Arial" w:cs="Arial"/>
                <w:noProof/>
                <w:webHidden/>
              </w:rPr>
              <w:instrText xml:space="preserve"> PAGEREF _Toc158126766 \h </w:instrText>
            </w:r>
            <w:r w:rsidR="00907CCE" w:rsidRPr="00907CCE">
              <w:rPr>
                <w:rFonts w:ascii="Arial" w:hAnsi="Arial" w:cs="Arial"/>
                <w:noProof/>
                <w:webHidden/>
              </w:rPr>
            </w:r>
            <w:r w:rsidR="00907CCE" w:rsidRPr="00907CCE">
              <w:rPr>
                <w:rFonts w:ascii="Arial" w:hAnsi="Arial" w:cs="Arial"/>
                <w:noProof/>
                <w:webHidden/>
              </w:rPr>
              <w:fldChar w:fldCharType="separate"/>
            </w:r>
            <w:r w:rsidR="00907CCE" w:rsidRPr="00907CCE">
              <w:rPr>
                <w:rFonts w:ascii="Arial" w:hAnsi="Arial" w:cs="Arial"/>
                <w:noProof/>
                <w:webHidden/>
              </w:rPr>
              <w:t>8</w:t>
            </w:r>
            <w:r w:rsidR="00907CCE" w:rsidRPr="00907CCE">
              <w:rPr>
                <w:rFonts w:ascii="Arial" w:hAnsi="Arial" w:cs="Arial"/>
                <w:noProof/>
                <w:webHidden/>
              </w:rPr>
              <w:fldChar w:fldCharType="end"/>
            </w:r>
          </w:hyperlink>
        </w:p>
        <w:p w14:paraId="2ECBE696" w14:textId="4558996C" w:rsidR="00907CCE" w:rsidRPr="00907CCE" w:rsidRDefault="005648FB">
          <w:pPr>
            <w:pStyle w:val="TOC3"/>
            <w:tabs>
              <w:tab w:val="right" w:leader="dot" w:pos="9736"/>
            </w:tabs>
            <w:rPr>
              <w:rFonts w:ascii="Arial" w:eastAsiaTheme="minorEastAsia" w:hAnsi="Arial" w:cs="Arial"/>
              <w:noProof/>
              <w:lang w:eastAsia="en-GB"/>
            </w:rPr>
          </w:pPr>
          <w:hyperlink w:anchor="_Toc158126767" w:history="1">
            <w:r w:rsidR="00907CCE" w:rsidRPr="00907CCE">
              <w:rPr>
                <w:rStyle w:val="Hyperlink"/>
                <w:rFonts w:ascii="Arial" w:hAnsi="Arial" w:cs="Arial"/>
                <w:noProof/>
              </w:rPr>
              <w:t>8.3 Meals and accommodation</w:t>
            </w:r>
            <w:r w:rsidR="00907CCE" w:rsidRPr="00907CCE">
              <w:rPr>
                <w:rFonts w:ascii="Arial" w:hAnsi="Arial" w:cs="Arial"/>
                <w:noProof/>
                <w:webHidden/>
              </w:rPr>
              <w:tab/>
            </w:r>
            <w:r w:rsidR="00907CCE" w:rsidRPr="00907CCE">
              <w:rPr>
                <w:rFonts w:ascii="Arial" w:hAnsi="Arial" w:cs="Arial"/>
                <w:noProof/>
                <w:webHidden/>
              </w:rPr>
              <w:fldChar w:fldCharType="begin"/>
            </w:r>
            <w:r w:rsidR="00907CCE" w:rsidRPr="00907CCE">
              <w:rPr>
                <w:rFonts w:ascii="Arial" w:hAnsi="Arial" w:cs="Arial"/>
                <w:noProof/>
                <w:webHidden/>
              </w:rPr>
              <w:instrText xml:space="preserve"> PAGEREF _Toc158126767 \h </w:instrText>
            </w:r>
            <w:r w:rsidR="00907CCE" w:rsidRPr="00907CCE">
              <w:rPr>
                <w:rFonts w:ascii="Arial" w:hAnsi="Arial" w:cs="Arial"/>
                <w:noProof/>
                <w:webHidden/>
              </w:rPr>
            </w:r>
            <w:r w:rsidR="00907CCE" w:rsidRPr="00907CCE">
              <w:rPr>
                <w:rFonts w:ascii="Arial" w:hAnsi="Arial" w:cs="Arial"/>
                <w:noProof/>
                <w:webHidden/>
              </w:rPr>
              <w:fldChar w:fldCharType="separate"/>
            </w:r>
            <w:r w:rsidR="00907CCE" w:rsidRPr="00907CCE">
              <w:rPr>
                <w:rFonts w:ascii="Arial" w:hAnsi="Arial" w:cs="Arial"/>
                <w:noProof/>
                <w:webHidden/>
              </w:rPr>
              <w:t>9</w:t>
            </w:r>
            <w:r w:rsidR="00907CCE" w:rsidRPr="00907CCE">
              <w:rPr>
                <w:rFonts w:ascii="Arial" w:hAnsi="Arial" w:cs="Arial"/>
                <w:noProof/>
                <w:webHidden/>
              </w:rPr>
              <w:fldChar w:fldCharType="end"/>
            </w:r>
          </w:hyperlink>
        </w:p>
        <w:p w14:paraId="5F59E7E0" w14:textId="7E1673D1" w:rsidR="00907CCE" w:rsidRPr="00907CCE" w:rsidRDefault="005648FB">
          <w:pPr>
            <w:pStyle w:val="TOC1"/>
            <w:tabs>
              <w:tab w:val="right" w:leader="dot" w:pos="9736"/>
            </w:tabs>
            <w:rPr>
              <w:rFonts w:ascii="Arial" w:eastAsiaTheme="minorEastAsia" w:hAnsi="Arial" w:cs="Arial"/>
              <w:noProof/>
              <w:lang w:eastAsia="en-GB"/>
            </w:rPr>
          </w:pPr>
          <w:hyperlink w:anchor="_Toc158126768" w:history="1">
            <w:r w:rsidR="00907CCE" w:rsidRPr="00907CCE">
              <w:rPr>
                <w:rStyle w:val="Hyperlink"/>
                <w:rFonts w:ascii="Arial" w:hAnsi="Arial" w:cs="Arial"/>
                <w:noProof/>
              </w:rPr>
              <w:t>9. Claims process</w:t>
            </w:r>
            <w:r w:rsidR="00907CCE" w:rsidRPr="00907CCE">
              <w:rPr>
                <w:rFonts w:ascii="Arial" w:hAnsi="Arial" w:cs="Arial"/>
                <w:noProof/>
                <w:webHidden/>
              </w:rPr>
              <w:tab/>
            </w:r>
            <w:r w:rsidR="00907CCE" w:rsidRPr="00907CCE">
              <w:rPr>
                <w:rFonts w:ascii="Arial" w:hAnsi="Arial" w:cs="Arial"/>
                <w:noProof/>
                <w:webHidden/>
              </w:rPr>
              <w:fldChar w:fldCharType="begin"/>
            </w:r>
            <w:r w:rsidR="00907CCE" w:rsidRPr="00907CCE">
              <w:rPr>
                <w:rFonts w:ascii="Arial" w:hAnsi="Arial" w:cs="Arial"/>
                <w:noProof/>
                <w:webHidden/>
              </w:rPr>
              <w:instrText xml:space="preserve"> PAGEREF _Toc158126768 \h </w:instrText>
            </w:r>
            <w:r w:rsidR="00907CCE" w:rsidRPr="00907CCE">
              <w:rPr>
                <w:rFonts w:ascii="Arial" w:hAnsi="Arial" w:cs="Arial"/>
                <w:noProof/>
                <w:webHidden/>
              </w:rPr>
            </w:r>
            <w:r w:rsidR="00907CCE" w:rsidRPr="00907CCE">
              <w:rPr>
                <w:rFonts w:ascii="Arial" w:hAnsi="Arial" w:cs="Arial"/>
                <w:noProof/>
                <w:webHidden/>
              </w:rPr>
              <w:fldChar w:fldCharType="separate"/>
            </w:r>
            <w:r w:rsidR="00907CCE" w:rsidRPr="00907CCE">
              <w:rPr>
                <w:rFonts w:ascii="Arial" w:hAnsi="Arial" w:cs="Arial"/>
                <w:noProof/>
                <w:webHidden/>
              </w:rPr>
              <w:t>9</w:t>
            </w:r>
            <w:r w:rsidR="00907CCE" w:rsidRPr="00907CCE">
              <w:rPr>
                <w:rFonts w:ascii="Arial" w:hAnsi="Arial" w:cs="Arial"/>
                <w:noProof/>
                <w:webHidden/>
              </w:rPr>
              <w:fldChar w:fldCharType="end"/>
            </w:r>
          </w:hyperlink>
        </w:p>
        <w:p w14:paraId="17215EFC" w14:textId="70A574CF" w:rsidR="00907CCE" w:rsidRPr="00907CCE" w:rsidRDefault="005648FB">
          <w:pPr>
            <w:pStyle w:val="TOC1"/>
            <w:tabs>
              <w:tab w:val="right" w:leader="dot" w:pos="9736"/>
            </w:tabs>
            <w:rPr>
              <w:rFonts w:ascii="Arial" w:eastAsiaTheme="minorEastAsia" w:hAnsi="Arial" w:cs="Arial"/>
              <w:noProof/>
              <w:lang w:eastAsia="en-GB"/>
            </w:rPr>
          </w:pPr>
          <w:hyperlink w:anchor="_Toc158126769" w:history="1">
            <w:r w:rsidR="00907CCE" w:rsidRPr="00907CCE">
              <w:rPr>
                <w:rStyle w:val="Hyperlink"/>
                <w:rFonts w:ascii="Arial" w:hAnsi="Arial" w:cs="Arial"/>
                <w:noProof/>
              </w:rPr>
              <w:t>10. Who to contact</w:t>
            </w:r>
            <w:r w:rsidR="00907CCE" w:rsidRPr="00907CCE">
              <w:rPr>
                <w:rFonts w:ascii="Arial" w:hAnsi="Arial" w:cs="Arial"/>
                <w:noProof/>
                <w:webHidden/>
              </w:rPr>
              <w:tab/>
            </w:r>
            <w:r w:rsidR="00907CCE" w:rsidRPr="00907CCE">
              <w:rPr>
                <w:rFonts w:ascii="Arial" w:hAnsi="Arial" w:cs="Arial"/>
                <w:noProof/>
                <w:webHidden/>
              </w:rPr>
              <w:fldChar w:fldCharType="begin"/>
            </w:r>
            <w:r w:rsidR="00907CCE" w:rsidRPr="00907CCE">
              <w:rPr>
                <w:rFonts w:ascii="Arial" w:hAnsi="Arial" w:cs="Arial"/>
                <w:noProof/>
                <w:webHidden/>
              </w:rPr>
              <w:instrText xml:space="preserve"> PAGEREF _Toc158126769 \h </w:instrText>
            </w:r>
            <w:r w:rsidR="00907CCE" w:rsidRPr="00907CCE">
              <w:rPr>
                <w:rFonts w:ascii="Arial" w:hAnsi="Arial" w:cs="Arial"/>
                <w:noProof/>
                <w:webHidden/>
              </w:rPr>
            </w:r>
            <w:r w:rsidR="00907CCE" w:rsidRPr="00907CCE">
              <w:rPr>
                <w:rFonts w:ascii="Arial" w:hAnsi="Arial" w:cs="Arial"/>
                <w:noProof/>
                <w:webHidden/>
              </w:rPr>
              <w:fldChar w:fldCharType="separate"/>
            </w:r>
            <w:r w:rsidR="00907CCE" w:rsidRPr="00907CCE">
              <w:rPr>
                <w:rFonts w:ascii="Arial" w:hAnsi="Arial" w:cs="Arial"/>
                <w:noProof/>
                <w:webHidden/>
              </w:rPr>
              <w:t>10</w:t>
            </w:r>
            <w:r w:rsidR="00907CCE" w:rsidRPr="00907CCE">
              <w:rPr>
                <w:rFonts w:ascii="Arial" w:hAnsi="Arial" w:cs="Arial"/>
                <w:noProof/>
                <w:webHidden/>
              </w:rPr>
              <w:fldChar w:fldCharType="end"/>
            </w:r>
          </w:hyperlink>
        </w:p>
        <w:p w14:paraId="487B0929" w14:textId="76459E85" w:rsidR="003D5F5F" w:rsidRPr="00907CCE" w:rsidRDefault="003D5F5F" w:rsidP="00E46F47">
          <w:pPr>
            <w:rPr>
              <w:rFonts w:ascii="Arial" w:hAnsi="Arial" w:cs="Arial"/>
            </w:rPr>
          </w:pPr>
          <w:r w:rsidRPr="00907CCE">
            <w:rPr>
              <w:rFonts w:ascii="Arial" w:hAnsi="Arial" w:cs="Arial"/>
              <w:b/>
              <w:bCs/>
              <w:noProof/>
            </w:rPr>
            <w:fldChar w:fldCharType="end"/>
          </w:r>
          <w:r w:rsidR="00D854E5" w:rsidRPr="00907CCE">
            <w:rPr>
              <w:rFonts w:ascii="Arial" w:hAnsi="Arial" w:cs="Arial"/>
              <w:bCs/>
              <w:noProof/>
            </w:rPr>
            <w:t>Acknowledgments</w:t>
          </w:r>
          <w:r w:rsidR="00907CCE" w:rsidRPr="00907CCE">
            <w:rPr>
              <w:rFonts w:ascii="Arial" w:hAnsi="Arial" w:cs="Arial"/>
              <w:bCs/>
              <w:noProof/>
            </w:rPr>
            <w:t>……………………………………………………………………………………………10</w:t>
          </w:r>
        </w:p>
      </w:sdtContent>
    </w:sdt>
    <w:p w14:paraId="6AD668E2" w14:textId="54F902A0" w:rsidR="00691B64" w:rsidRPr="006414FF" w:rsidRDefault="00691B64" w:rsidP="00E46F47">
      <w:pPr>
        <w:pStyle w:val="NoSpacing"/>
        <w:spacing w:after="120" w:line="276" w:lineRule="auto"/>
        <w:rPr>
          <w:rFonts w:eastAsiaTheme="minorEastAsia"/>
          <w:b/>
          <w:bCs/>
          <w:color w:val="1F497D" w:themeColor="text2"/>
          <w:sz w:val="28"/>
          <w:szCs w:val="28"/>
        </w:rPr>
      </w:pPr>
    </w:p>
    <w:p w14:paraId="44522139" w14:textId="77777777" w:rsidR="00691B64" w:rsidRPr="00FC0868" w:rsidRDefault="00691B64" w:rsidP="00E46F47">
      <w:pPr>
        <w:pStyle w:val="NoSpacing"/>
        <w:spacing w:after="120" w:line="276" w:lineRule="auto"/>
        <w:rPr>
          <w:rFonts w:cstheme="minorHAnsi"/>
          <w:b/>
          <w:bCs/>
          <w:color w:val="1F497D" w:themeColor="text2"/>
          <w:sz w:val="28"/>
          <w:szCs w:val="28"/>
        </w:rPr>
      </w:pPr>
    </w:p>
    <w:p w14:paraId="66522222" w14:textId="77777777" w:rsidR="00C65E18" w:rsidRPr="00C65E18" w:rsidRDefault="00C65E18" w:rsidP="00E46F47">
      <w:pPr>
        <w:pStyle w:val="NoSpacing"/>
        <w:spacing w:after="120" w:line="276" w:lineRule="auto"/>
        <w:rPr>
          <w:rFonts w:cstheme="minorHAnsi"/>
          <w:b/>
          <w:bCs/>
          <w:color w:val="1F497D" w:themeColor="text2"/>
          <w:sz w:val="28"/>
          <w:szCs w:val="28"/>
        </w:rPr>
      </w:pPr>
    </w:p>
    <w:p w14:paraId="1F75211C" w14:textId="77777777" w:rsidR="00C65E18" w:rsidRPr="00C56AC0" w:rsidRDefault="00C65E18" w:rsidP="00E46F47">
      <w:pPr>
        <w:pStyle w:val="NoSpacing"/>
        <w:spacing w:after="120" w:line="276" w:lineRule="auto"/>
        <w:rPr>
          <w:rFonts w:cstheme="minorHAnsi"/>
          <w:b/>
          <w:bCs/>
          <w:color w:val="1F497D" w:themeColor="text2"/>
          <w:sz w:val="28"/>
          <w:szCs w:val="28"/>
        </w:rPr>
      </w:pPr>
    </w:p>
    <w:p w14:paraId="165C15CB" w14:textId="77777777" w:rsidR="00C65E18" w:rsidRPr="00C65E18" w:rsidRDefault="00C65E18" w:rsidP="00E46F47"/>
    <w:p w14:paraId="2531F98B" w14:textId="6ED05995" w:rsidR="00C65E18" w:rsidRDefault="00C65E18" w:rsidP="00E46F47"/>
    <w:p w14:paraId="4A09A450" w14:textId="77777777" w:rsidR="00907CCE" w:rsidRDefault="00907CCE" w:rsidP="00E46F47"/>
    <w:p w14:paraId="216EC760" w14:textId="097254F4" w:rsidR="00E440B3" w:rsidRDefault="00E440B3" w:rsidP="00E46F47"/>
    <w:p w14:paraId="0231C5B9" w14:textId="13D7FE70" w:rsidR="00E440B3" w:rsidRDefault="00E440B3" w:rsidP="00E46F47"/>
    <w:p w14:paraId="6E560976" w14:textId="637E0F30" w:rsidR="00C503B7" w:rsidRPr="00842425" w:rsidRDefault="00446C33" w:rsidP="00E46F47">
      <w:pPr>
        <w:pStyle w:val="Heading1"/>
        <w:rPr>
          <w:rFonts w:ascii="Arial" w:hAnsi="Arial" w:cs="Arial"/>
        </w:rPr>
      </w:pPr>
      <w:bookmarkStart w:id="0" w:name="_Toc98934549"/>
      <w:bookmarkStart w:id="1" w:name="_Toc158126751"/>
      <w:r w:rsidRPr="00842425">
        <w:rPr>
          <w:rFonts w:ascii="Arial" w:hAnsi="Arial" w:cs="Arial"/>
        </w:rPr>
        <w:lastRenderedPageBreak/>
        <w:t>1</w:t>
      </w:r>
      <w:r w:rsidR="00F16696" w:rsidRPr="00842425">
        <w:rPr>
          <w:rFonts w:ascii="Arial" w:hAnsi="Arial" w:cs="Arial"/>
        </w:rPr>
        <w:t>.</w:t>
      </w:r>
      <w:r w:rsidR="00C503B7" w:rsidRPr="00842425">
        <w:rPr>
          <w:rFonts w:ascii="Arial" w:hAnsi="Arial" w:cs="Arial"/>
        </w:rPr>
        <w:t xml:space="preserve"> Introduction</w:t>
      </w:r>
      <w:bookmarkEnd w:id="0"/>
      <w:bookmarkEnd w:id="1"/>
    </w:p>
    <w:p w14:paraId="0FA32F92" w14:textId="22C2D8EC" w:rsidR="006F35F5" w:rsidRDefault="00842425" w:rsidP="00E46F47">
      <w:pPr>
        <w:pStyle w:val="NoSpacing"/>
        <w:spacing w:after="120"/>
        <w:rPr>
          <w:rFonts w:ascii="Arial" w:hAnsi="Arial" w:cs="Arial"/>
          <w:sz w:val="24"/>
          <w:szCs w:val="24"/>
        </w:rPr>
      </w:pPr>
      <w:r>
        <w:rPr>
          <w:rFonts w:ascii="Arial" w:hAnsi="Arial" w:cs="Arial"/>
          <w:sz w:val="24"/>
          <w:szCs w:val="24"/>
        </w:rPr>
        <w:t>The Nuffield Department of Primary Care Health Sciences (</w:t>
      </w:r>
      <w:r w:rsidR="00B07518">
        <w:rPr>
          <w:rFonts w:ascii="Arial" w:hAnsi="Arial" w:cs="Arial"/>
          <w:sz w:val="24"/>
          <w:szCs w:val="24"/>
        </w:rPr>
        <w:t>‘the Department’</w:t>
      </w:r>
      <w:r>
        <w:rPr>
          <w:rFonts w:ascii="Arial" w:hAnsi="Arial" w:cs="Arial"/>
          <w:sz w:val="24"/>
          <w:szCs w:val="24"/>
        </w:rPr>
        <w:t>)</w:t>
      </w:r>
      <w:r w:rsidR="00C503B7" w:rsidRPr="00842425">
        <w:rPr>
          <w:rFonts w:ascii="Arial" w:hAnsi="Arial" w:cs="Arial"/>
          <w:sz w:val="24"/>
          <w:szCs w:val="24"/>
        </w:rPr>
        <w:t xml:space="preserve"> </w:t>
      </w:r>
      <w:r w:rsidR="00DB6969" w:rsidRPr="00842425">
        <w:rPr>
          <w:rFonts w:ascii="Arial" w:hAnsi="Arial" w:cs="Arial"/>
          <w:sz w:val="24"/>
          <w:szCs w:val="24"/>
        </w:rPr>
        <w:t>is</w:t>
      </w:r>
      <w:r w:rsidR="00C503B7" w:rsidRPr="00842425">
        <w:rPr>
          <w:rFonts w:ascii="Arial" w:hAnsi="Arial" w:cs="Arial"/>
          <w:sz w:val="24"/>
          <w:szCs w:val="24"/>
        </w:rPr>
        <w:t xml:space="preserve"> committed to </w:t>
      </w:r>
      <w:r w:rsidR="004D3D59" w:rsidRPr="00842425">
        <w:rPr>
          <w:rFonts w:ascii="Arial" w:hAnsi="Arial" w:cs="Arial"/>
          <w:sz w:val="24"/>
          <w:szCs w:val="24"/>
        </w:rPr>
        <w:t xml:space="preserve">involving </w:t>
      </w:r>
      <w:r w:rsidR="00C503B7" w:rsidRPr="00842425">
        <w:rPr>
          <w:rFonts w:ascii="Arial" w:hAnsi="Arial" w:cs="Arial"/>
          <w:sz w:val="24"/>
          <w:szCs w:val="24"/>
        </w:rPr>
        <w:t xml:space="preserve">patients, </w:t>
      </w:r>
      <w:r w:rsidR="004D3D59" w:rsidRPr="00842425">
        <w:rPr>
          <w:rFonts w:ascii="Arial" w:hAnsi="Arial" w:cs="Arial"/>
          <w:sz w:val="24"/>
          <w:szCs w:val="24"/>
        </w:rPr>
        <w:t>carers</w:t>
      </w:r>
      <w:r w:rsidR="00C503B7" w:rsidRPr="00842425">
        <w:rPr>
          <w:rFonts w:ascii="Arial" w:hAnsi="Arial" w:cs="Arial"/>
          <w:sz w:val="24"/>
          <w:szCs w:val="24"/>
        </w:rPr>
        <w:t xml:space="preserve"> and the public as active partners in </w:t>
      </w:r>
      <w:r w:rsidR="00295BB8" w:rsidRPr="00842425">
        <w:rPr>
          <w:rFonts w:ascii="Arial" w:hAnsi="Arial" w:cs="Arial"/>
          <w:sz w:val="24"/>
          <w:szCs w:val="24"/>
        </w:rPr>
        <w:t>its</w:t>
      </w:r>
      <w:r w:rsidR="00F4215F" w:rsidRPr="00842425">
        <w:rPr>
          <w:rFonts w:ascii="Arial" w:hAnsi="Arial" w:cs="Arial"/>
          <w:sz w:val="24"/>
          <w:szCs w:val="24"/>
        </w:rPr>
        <w:t xml:space="preserve"> </w:t>
      </w:r>
      <w:r w:rsidR="00C503B7" w:rsidRPr="00842425">
        <w:rPr>
          <w:rFonts w:ascii="Arial" w:hAnsi="Arial" w:cs="Arial"/>
          <w:sz w:val="24"/>
          <w:szCs w:val="24"/>
        </w:rPr>
        <w:t>work</w:t>
      </w:r>
      <w:r w:rsidR="00E26E2E">
        <w:rPr>
          <w:rFonts w:ascii="Arial" w:hAnsi="Arial" w:cs="Arial"/>
          <w:sz w:val="24"/>
          <w:szCs w:val="24"/>
        </w:rPr>
        <w:t>, termed patient and public involvement (PPI)</w:t>
      </w:r>
      <w:r w:rsidR="00C503B7" w:rsidRPr="00842425">
        <w:rPr>
          <w:rFonts w:ascii="Arial" w:hAnsi="Arial" w:cs="Arial"/>
          <w:sz w:val="24"/>
          <w:szCs w:val="24"/>
        </w:rPr>
        <w:t xml:space="preserve">. To ensure that there is </w:t>
      </w:r>
      <w:r w:rsidR="000C1CD0" w:rsidRPr="00842425">
        <w:rPr>
          <w:rFonts w:ascii="Arial" w:hAnsi="Arial" w:cs="Arial"/>
          <w:sz w:val="24"/>
          <w:szCs w:val="24"/>
        </w:rPr>
        <w:t xml:space="preserve">a </w:t>
      </w:r>
      <w:r w:rsidR="00C503B7" w:rsidRPr="00842425">
        <w:rPr>
          <w:rFonts w:ascii="Arial" w:hAnsi="Arial" w:cs="Arial"/>
          <w:sz w:val="24"/>
          <w:szCs w:val="24"/>
        </w:rPr>
        <w:t xml:space="preserve">consistent approach to payment, and that our </w:t>
      </w:r>
      <w:r w:rsidR="00964C28" w:rsidRPr="00842425">
        <w:rPr>
          <w:rFonts w:ascii="Arial" w:hAnsi="Arial" w:cs="Arial"/>
          <w:sz w:val="24"/>
          <w:szCs w:val="24"/>
        </w:rPr>
        <w:t>p</w:t>
      </w:r>
      <w:r w:rsidR="00C503B7" w:rsidRPr="00842425">
        <w:rPr>
          <w:rFonts w:ascii="Arial" w:hAnsi="Arial" w:cs="Arial"/>
          <w:sz w:val="24"/>
          <w:szCs w:val="24"/>
        </w:rPr>
        <w:t xml:space="preserve">ublic </w:t>
      </w:r>
      <w:r w:rsidR="00A445C4" w:rsidRPr="00842425">
        <w:rPr>
          <w:rFonts w:ascii="Arial" w:hAnsi="Arial" w:cs="Arial"/>
          <w:sz w:val="24"/>
          <w:szCs w:val="24"/>
        </w:rPr>
        <w:t>contributor</w:t>
      </w:r>
      <w:r w:rsidR="00C503B7" w:rsidRPr="00842425">
        <w:rPr>
          <w:rFonts w:ascii="Arial" w:hAnsi="Arial" w:cs="Arial"/>
          <w:sz w:val="24"/>
          <w:szCs w:val="24"/>
        </w:rPr>
        <w:t xml:space="preserve">s are treated equally, this document sets out </w:t>
      </w:r>
      <w:r w:rsidR="00295BB8" w:rsidRPr="00842425">
        <w:rPr>
          <w:rFonts w:ascii="Arial" w:hAnsi="Arial" w:cs="Arial"/>
          <w:sz w:val="24"/>
          <w:szCs w:val="24"/>
        </w:rPr>
        <w:t xml:space="preserve">the </w:t>
      </w:r>
      <w:r w:rsidR="00B07518">
        <w:rPr>
          <w:rFonts w:ascii="Arial" w:hAnsi="Arial" w:cs="Arial"/>
          <w:sz w:val="24"/>
          <w:szCs w:val="24"/>
        </w:rPr>
        <w:t xml:space="preserve">Department </w:t>
      </w:r>
      <w:r w:rsidR="00C503B7" w:rsidRPr="00842425">
        <w:rPr>
          <w:rFonts w:ascii="Arial" w:hAnsi="Arial" w:cs="Arial"/>
          <w:sz w:val="24"/>
          <w:szCs w:val="24"/>
        </w:rPr>
        <w:t>policy for payment of expenses</w:t>
      </w:r>
      <w:r w:rsidR="00B55111" w:rsidRPr="00842425">
        <w:rPr>
          <w:rFonts w:ascii="Arial" w:hAnsi="Arial" w:cs="Arial"/>
          <w:sz w:val="24"/>
          <w:szCs w:val="24"/>
        </w:rPr>
        <w:t>,</w:t>
      </w:r>
      <w:r w:rsidR="00C503B7" w:rsidRPr="00842425">
        <w:rPr>
          <w:rFonts w:ascii="Arial" w:hAnsi="Arial" w:cs="Arial"/>
          <w:sz w:val="24"/>
          <w:szCs w:val="24"/>
        </w:rPr>
        <w:t xml:space="preserve"> and payment for </w:t>
      </w:r>
      <w:r w:rsidR="004D3D59" w:rsidRPr="00842425">
        <w:rPr>
          <w:rFonts w:ascii="Arial" w:hAnsi="Arial" w:cs="Arial"/>
          <w:sz w:val="24"/>
          <w:szCs w:val="24"/>
        </w:rPr>
        <w:t xml:space="preserve">time spent undertaking </w:t>
      </w:r>
      <w:r w:rsidR="00C503B7" w:rsidRPr="00842425">
        <w:rPr>
          <w:rFonts w:ascii="Arial" w:hAnsi="Arial" w:cs="Arial"/>
          <w:sz w:val="24"/>
          <w:szCs w:val="24"/>
        </w:rPr>
        <w:t>invol</w:t>
      </w:r>
      <w:r w:rsidR="00FB1DE2" w:rsidRPr="00842425">
        <w:rPr>
          <w:rFonts w:ascii="Arial" w:hAnsi="Arial" w:cs="Arial"/>
          <w:sz w:val="24"/>
          <w:szCs w:val="24"/>
        </w:rPr>
        <w:t>v</w:t>
      </w:r>
      <w:r w:rsidR="00C503B7" w:rsidRPr="00842425">
        <w:rPr>
          <w:rFonts w:ascii="Arial" w:hAnsi="Arial" w:cs="Arial"/>
          <w:sz w:val="24"/>
          <w:szCs w:val="24"/>
        </w:rPr>
        <w:t xml:space="preserve">ement activities. </w:t>
      </w:r>
      <w:r w:rsidR="00E26E2E">
        <w:rPr>
          <w:rFonts w:ascii="Arial" w:hAnsi="Arial" w:cs="Arial"/>
          <w:sz w:val="24"/>
          <w:szCs w:val="24"/>
        </w:rPr>
        <w:t xml:space="preserve">This policy is based on </w:t>
      </w:r>
      <w:hyperlink r:id="rId13" w:history="1">
        <w:r w:rsidR="00E26E2E" w:rsidRPr="00E26E2E">
          <w:rPr>
            <w:rStyle w:val="Hyperlink"/>
            <w:rFonts w:ascii="Arial" w:hAnsi="Arial" w:cs="Arial"/>
            <w:sz w:val="24"/>
            <w:szCs w:val="24"/>
          </w:rPr>
          <w:t>payment guidance from the National Institute for Health and Care Research (NIHR)</w:t>
        </w:r>
      </w:hyperlink>
      <w:r w:rsidR="00E26E2E">
        <w:rPr>
          <w:rFonts w:ascii="Arial" w:hAnsi="Arial" w:cs="Arial"/>
          <w:sz w:val="24"/>
          <w:szCs w:val="24"/>
        </w:rPr>
        <w:t>.</w:t>
      </w:r>
      <w:r w:rsidR="006F35F5">
        <w:rPr>
          <w:rFonts w:ascii="Arial" w:hAnsi="Arial" w:cs="Arial"/>
          <w:sz w:val="24"/>
          <w:szCs w:val="24"/>
        </w:rPr>
        <w:t xml:space="preserve"> </w:t>
      </w:r>
    </w:p>
    <w:p w14:paraId="79FED9AC" w14:textId="77777777" w:rsidR="006F35F5" w:rsidRPr="00842425" w:rsidRDefault="006F35F5" w:rsidP="00E46F47">
      <w:pPr>
        <w:pStyle w:val="NoSpacing"/>
        <w:spacing w:after="120"/>
        <w:rPr>
          <w:rFonts w:ascii="Arial" w:hAnsi="Arial" w:cs="Arial"/>
          <w:sz w:val="24"/>
          <w:szCs w:val="24"/>
        </w:rPr>
      </w:pPr>
    </w:p>
    <w:p w14:paraId="16A85265" w14:textId="4F5B29EF" w:rsidR="00C503B7" w:rsidRPr="00842425" w:rsidRDefault="00C503B7" w:rsidP="00E46F47">
      <w:pPr>
        <w:pStyle w:val="Heading1"/>
        <w:rPr>
          <w:rFonts w:ascii="Arial" w:hAnsi="Arial" w:cs="Arial"/>
        </w:rPr>
      </w:pPr>
      <w:bookmarkStart w:id="2" w:name="_Toc158126752"/>
      <w:r w:rsidRPr="00842425">
        <w:rPr>
          <w:rFonts w:ascii="Arial" w:hAnsi="Arial" w:cs="Arial"/>
        </w:rPr>
        <w:t>2</w:t>
      </w:r>
      <w:r w:rsidR="00F16696" w:rsidRPr="00842425">
        <w:rPr>
          <w:rFonts w:ascii="Arial" w:hAnsi="Arial" w:cs="Arial"/>
        </w:rPr>
        <w:t>.</w:t>
      </w:r>
      <w:r w:rsidRPr="00842425">
        <w:rPr>
          <w:rFonts w:ascii="Arial" w:hAnsi="Arial" w:cs="Arial"/>
        </w:rPr>
        <w:t xml:space="preserve"> Terminology</w:t>
      </w:r>
      <w:bookmarkEnd w:id="2"/>
    </w:p>
    <w:p w14:paraId="653D5B92" w14:textId="0362534D" w:rsidR="001C2ED8" w:rsidRPr="00842425" w:rsidRDefault="00964C28" w:rsidP="00E46F47">
      <w:pPr>
        <w:pStyle w:val="NoSpacing"/>
        <w:spacing w:after="120"/>
        <w:rPr>
          <w:rFonts w:ascii="Arial" w:hAnsi="Arial" w:cs="Arial"/>
          <w:sz w:val="24"/>
          <w:szCs w:val="24"/>
        </w:rPr>
      </w:pPr>
      <w:r w:rsidRPr="00842425">
        <w:rPr>
          <w:rFonts w:ascii="Arial" w:hAnsi="Arial" w:cs="Arial"/>
          <w:sz w:val="24"/>
          <w:szCs w:val="24"/>
        </w:rPr>
        <w:t>‘</w:t>
      </w:r>
      <w:r w:rsidR="00792FDE" w:rsidRPr="00842425">
        <w:rPr>
          <w:rFonts w:ascii="Arial" w:hAnsi="Arial" w:cs="Arial"/>
          <w:sz w:val="24"/>
          <w:szCs w:val="24"/>
        </w:rPr>
        <w:t>P</w:t>
      </w:r>
      <w:r w:rsidR="009302BC" w:rsidRPr="00842425">
        <w:rPr>
          <w:rFonts w:ascii="Arial" w:hAnsi="Arial" w:cs="Arial"/>
          <w:sz w:val="24"/>
          <w:szCs w:val="24"/>
        </w:rPr>
        <w:t xml:space="preserve">ublic </w:t>
      </w:r>
      <w:r w:rsidR="00F4215F" w:rsidRPr="00842425">
        <w:rPr>
          <w:rFonts w:ascii="Arial" w:hAnsi="Arial" w:cs="Arial"/>
          <w:sz w:val="24"/>
          <w:szCs w:val="24"/>
        </w:rPr>
        <w:t>contributor</w:t>
      </w:r>
      <w:r w:rsidR="00A445C4" w:rsidRPr="00842425">
        <w:rPr>
          <w:rFonts w:ascii="Arial" w:hAnsi="Arial" w:cs="Arial"/>
          <w:sz w:val="24"/>
          <w:szCs w:val="24"/>
        </w:rPr>
        <w:t>’</w:t>
      </w:r>
      <w:r w:rsidR="00447709" w:rsidRPr="00842425">
        <w:rPr>
          <w:rStyle w:val="FootnoteReference"/>
          <w:rFonts w:ascii="Arial" w:hAnsi="Arial" w:cs="Arial"/>
          <w:sz w:val="24"/>
          <w:szCs w:val="24"/>
        </w:rPr>
        <w:footnoteReference w:id="2"/>
      </w:r>
      <w:r w:rsidR="00447709" w:rsidRPr="00842425">
        <w:rPr>
          <w:rFonts w:ascii="Arial" w:hAnsi="Arial" w:cs="Arial"/>
          <w:sz w:val="24"/>
          <w:szCs w:val="24"/>
        </w:rPr>
        <w:t xml:space="preserve"> </w:t>
      </w:r>
      <w:r w:rsidR="009302BC" w:rsidRPr="00842425">
        <w:rPr>
          <w:rFonts w:ascii="Arial" w:hAnsi="Arial" w:cs="Arial"/>
          <w:sz w:val="24"/>
          <w:szCs w:val="24"/>
        </w:rPr>
        <w:t>refer</w:t>
      </w:r>
      <w:r w:rsidR="004717EB" w:rsidRPr="00842425">
        <w:rPr>
          <w:rFonts w:ascii="Arial" w:hAnsi="Arial" w:cs="Arial"/>
          <w:sz w:val="24"/>
          <w:szCs w:val="24"/>
        </w:rPr>
        <w:t>s</w:t>
      </w:r>
      <w:r w:rsidR="009302BC" w:rsidRPr="00842425">
        <w:rPr>
          <w:rFonts w:ascii="Arial" w:hAnsi="Arial" w:cs="Arial"/>
          <w:sz w:val="24"/>
          <w:szCs w:val="24"/>
        </w:rPr>
        <w:t xml:space="preserve"> to patients, carers or members of the public who are involved in </w:t>
      </w:r>
      <w:r w:rsidR="005B2F4A" w:rsidRPr="00842425">
        <w:rPr>
          <w:rFonts w:ascii="Arial" w:hAnsi="Arial" w:cs="Arial"/>
          <w:sz w:val="24"/>
          <w:szCs w:val="24"/>
        </w:rPr>
        <w:t xml:space="preserve">activities with the </w:t>
      </w:r>
      <w:r w:rsidR="00B07518">
        <w:rPr>
          <w:rFonts w:ascii="Arial" w:hAnsi="Arial" w:cs="Arial"/>
          <w:sz w:val="24"/>
          <w:szCs w:val="24"/>
        </w:rPr>
        <w:t>Department</w:t>
      </w:r>
      <w:r w:rsidR="005B2F4A" w:rsidRPr="00842425">
        <w:rPr>
          <w:rFonts w:ascii="Arial" w:hAnsi="Arial" w:cs="Arial"/>
          <w:sz w:val="24"/>
          <w:szCs w:val="24"/>
        </w:rPr>
        <w:t>.</w:t>
      </w:r>
      <w:r w:rsidR="00447709" w:rsidRPr="00842425">
        <w:rPr>
          <w:rFonts w:ascii="Arial" w:hAnsi="Arial" w:cs="Arial"/>
          <w:sz w:val="24"/>
          <w:szCs w:val="24"/>
        </w:rPr>
        <w:t xml:space="preserve"> </w:t>
      </w:r>
    </w:p>
    <w:p w14:paraId="07B75B71" w14:textId="545B3FD6" w:rsidR="005B2F4A" w:rsidRPr="00842425" w:rsidRDefault="00964C28" w:rsidP="00E46F47">
      <w:pPr>
        <w:pStyle w:val="NoSpacing"/>
        <w:spacing w:after="120"/>
        <w:rPr>
          <w:rFonts w:ascii="Arial" w:hAnsi="Arial" w:cs="Arial"/>
          <w:sz w:val="24"/>
          <w:szCs w:val="24"/>
        </w:rPr>
      </w:pPr>
      <w:r w:rsidRPr="00842425">
        <w:rPr>
          <w:rFonts w:ascii="Arial" w:hAnsi="Arial" w:cs="Arial"/>
          <w:sz w:val="24"/>
          <w:szCs w:val="24"/>
        </w:rPr>
        <w:t xml:space="preserve">Involvement activities </w:t>
      </w:r>
      <w:r w:rsidR="006C7EBD" w:rsidRPr="00842425">
        <w:rPr>
          <w:rFonts w:ascii="Arial" w:hAnsi="Arial" w:cs="Arial"/>
          <w:sz w:val="24"/>
          <w:szCs w:val="24"/>
        </w:rPr>
        <w:t xml:space="preserve">can </w:t>
      </w:r>
      <w:r w:rsidRPr="00842425">
        <w:rPr>
          <w:rFonts w:ascii="Arial" w:hAnsi="Arial" w:cs="Arial"/>
          <w:sz w:val="24"/>
          <w:szCs w:val="24"/>
        </w:rPr>
        <w:t xml:space="preserve">range from sitting on governance groups to </w:t>
      </w:r>
      <w:r w:rsidR="00295BB8" w:rsidRPr="00842425">
        <w:rPr>
          <w:rFonts w:ascii="Arial" w:hAnsi="Arial" w:cs="Arial"/>
          <w:sz w:val="24"/>
          <w:szCs w:val="24"/>
        </w:rPr>
        <w:t xml:space="preserve">the </w:t>
      </w:r>
      <w:r w:rsidRPr="00842425">
        <w:rPr>
          <w:rFonts w:ascii="Arial" w:hAnsi="Arial" w:cs="Arial"/>
          <w:sz w:val="24"/>
          <w:szCs w:val="24"/>
        </w:rPr>
        <w:t>design, deliver</w:t>
      </w:r>
      <w:r w:rsidR="00295BB8" w:rsidRPr="00842425">
        <w:rPr>
          <w:rFonts w:ascii="Arial" w:hAnsi="Arial" w:cs="Arial"/>
          <w:sz w:val="24"/>
          <w:szCs w:val="24"/>
        </w:rPr>
        <w:t>y</w:t>
      </w:r>
      <w:r w:rsidRPr="00842425">
        <w:rPr>
          <w:rFonts w:ascii="Arial" w:hAnsi="Arial" w:cs="Arial"/>
          <w:sz w:val="24"/>
          <w:szCs w:val="24"/>
        </w:rPr>
        <w:t xml:space="preserve"> or evalua</w:t>
      </w:r>
      <w:r w:rsidR="006E1C65" w:rsidRPr="00842425">
        <w:rPr>
          <w:rFonts w:ascii="Arial" w:hAnsi="Arial" w:cs="Arial"/>
          <w:sz w:val="24"/>
          <w:szCs w:val="24"/>
        </w:rPr>
        <w:t>t</w:t>
      </w:r>
      <w:r w:rsidR="00295BB8" w:rsidRPr="00842425">
        <w:rPr>
          <w:rFonts w:ascii="Arial" w:hAnsi="Arial" w:cs="Arial"/>
          <w:sz w:val="24"/>
          <w:szCs w:val="24"/>
        </w:rPr>
        <w:t>ion of</w:t>
      </w:r>
      <w:r w:rsidRPr="00842425">
        <w:rPr>
          <w:rFonts w:ascii="Arial" w:hAnsi="Arial" w:cs="Arial"/>
          <w:sz w:val="24"/>
          <w:szCs w:val="24"/>
        </w:rPr>
        <w:t xml:space="preserve"> service change, research, or education. Invol</w:t>
      </w:r>
      <w:r w:rsidR="00213040" w:rsidRPr="00842425">
        <w:rPr>
          <w:rFonts w:ascii="Arial" w:hAnsi="Arial" w:cs="Arial"/>
          <w:sz w:val="24"/>
          <w:szCs w:val="24"/>
        </w:rPr>
        <w:t>v</w:t>
      </w:r>
      <w:r w:rsidRPr="00842425">
        <w:rPr>
          <w:rFonts w:ascii="Arial" w:hAnsi="Arial" w:cs="Arial"/>
          <w:sz w:val="24"/>
          <w:szCs w:val="24"/>
        </w:rPr>
        <w:t>ement</w:t>
      </w:r>
      <w:r w:rsidR="00213040" w:rsidRPr="00842425">
        <w:rPr>
          <w:rFonts w:ascii="Arial" w:hAnsi="Arial" w:cs="Arial"/>
          <w:sz w:val="24"/>
          <w:szCs w:val="24"/>
        </w:rPr>
        <w:t xml:space="preserve"> activities</w:t>
      </w:r>
      <w:r w:rsidRPr="00842425">
        <w:rPr>
          <w:rFonts w:ascii="Arial" w:hAnsi="Arial" w:cs="Arial"/>
          <w:sz w:val="24"/>
          <w:szCs w:val="24"/>
        </w:rPr>
        <w:t xml:space="preserve"> </w:t>
      </w:r>
      <w:r w:rsidR="00213040" w:rsidRPr="00842425">
        <w:rPr>
          <w:rFonts w:ascii="Arial" w:hAnsi="Arial" w:cs="Arial"/>
          <w:sz w:val="24"/>
          <w:szCs w:val="24"/>
        </w:rPr>
        <w:t xml:space="preserve">are </w:t>
      </w:r>
      <w:r w:rsidRPr="00842425">
        <w:rPr>
          <w:rFonts w:ascii="Arial" w:hAnsi="Arial" w:cs="Arial"/>
          <w:sz w:val="24"/>
          <w:szCs w:val="24"/>
        </w:rPr>
        <w:t>distinct from participation in research where the individual i</w:t>
      </w:r>
      <w:r w:rsidR="00213040" w:rsidRPr="00842425">
        <w:rPr>
          <w:rFonts w:ascii="Arial" w:hAnsi="Arial" w:cs="Arial"/>
          <w:sz w:val="24"/>
          <w:szCs w:val="24"/>
        </w:rPr>
        <w:t>nvolved i</w:t>
      </w:r>
      <w:r w:rsidRPr="00842425">
        <w:rPr>
          <w:rFonts w:ascii="Arial" w:hAnsi="Arial" w:cs="Arial"/>
          <w:sz w:val="24"/>
          <w:szCs w:val="24"/>
        </w:rPr>
        <w:t>s the subject of the research.</w:t>
      </w:r>
    </w:p>
    <w:p w14:paraId="0BA9E0FB" w14:textId="6B2D17D8" w:rsidR="00146B67" w:rsidRPr="00842425" w:rsidRDefault="00146B67" w:rsidP="00146B67">
      <w:pPr>
        <w:rPr>
          <w:rFonts w:ascii="Arial" w:hAnsi="Arial" w:cs="Arial"/>
          <w:sz w:val="24"/>
          <w:szCs w:val="24"/>
        </w:rPr>
      </w:pPr>
      <w:r w:rsidRPr="00842425">
        <w:rPr>
          <w:rFonts w:ascii="Arial" w:hAnsi="Arial" w:cs="Arial"/>
          <w:sz w:val="24"/>
          <w:szCs w:val="24"/>
        </w:rPr>
        <w:t>‘</w:t>
      </w:r>
      <w:r w:rsidR="00295BB8" w:rsidRPr="00842425">
        <w:rPr>
          <w:rFonts w:ascii="Arial" w:hAnsi="Arial" w:cs="Arial"/>
          <w:sz w:val="24"/>
          <w:szCs w:val="24"/>
        </w:rPr>
        <w:t>Named</w:t>
      </w:r>
      <w:r w:rsidR="000D2F2D">
        <w:rPr>
          <w:rFonts w:ascii="Arial" w:hAnsi="Arial" w:cs="Arial"/>
          <w:sz w:val="24"/>
          <w:szCs w:val="24"/>
        </w:rPr>
        <w:t xml:space="preserve"> staff member’</w:t>
      </w:r>
      <w:r w:rsidRPr="00842425">
        <w:rPr>
          <w:rFonts w:ascii="Arial" w:hAnsi="Arial" w:cs="Arial"/>
          <w:sz w:val="24"/>
          <w:szCs w:val="24"/>
        </w:rPr>
        <w:t xml:space="preserve"> refers to the person </w:t>
      </w:r>
      <w:r w:rsidR="009A013D" w:rsidRPr="00842425">
        <w:rPr>
          <w:rFonts w:ascii="Arial" w:hAnsi="Arial" w:cs="Arial"/>
          <w:sz w:val="24"/>
          <w:szCs w:val="24"/>
        </w:rPr>
        <w:t xml:space="preserve">who </w:t>
      </w:r>
      <w:r w:rsidRPr="00842425">
        <w:rPr>
          <w:rFonts w:ascii="Arial" w:hAnsi="Arial" w:cs="Arial"/>
          <w:sz w:val="24"/>
          <w:szCs w:val="24"/>
        </w:rPr>
        <w:t xml:space="preserve">initiated the involvement work and is the contact person to that particular involvement activity. </w:t>
      </w:r>
      <w:r w:rsidR="00295BB8" w:rsidRPr="00842425">
        <w:rPr>
          <w:rFonts w:ascii="Arial" w:hAnsi="Arial" w:cs="Arial"/>
          <w:sz w:val="24"/>
          <w:szCs w:val="24"/>
        </w:rPr>
        <w:t xml:space="preserve">The named staff member is likely to either be the </w:t>
      </w:r>
      <w:r w:rsidR="00B07518">
        <w:rPr>
          <w:rFonts w:ascii="Arial" w:hAnsi="Arial" w:cs="Arial"/>
          <w:sz w:val="24"/>
          <w:szCs w:val="24"/>
        </w:rPr>
        <w:t>Department</w:t>
      </w:r>
      <w:r w:rsidR="00295BB8" w:rsidRPr="00842425">
        <w:rPr>
          <w:rFonts w:ascii="Arial" w:hAnsi="Arial" w:cs="Arial"/>
          <w:sz w:val="24"/>
          <w:szCs w:val="24"/>
        </w:rPr>
        <w:t xml:space="preserve"> PPI </w:t>
      </w:r>
      <w:r w:rsidR="00B07518">
        <w:rPr>
          <w:rFonts w:ascii="Arial" w:hAnsi="Arial" w:cs="Arial"/>
          <w:sz w:val="24"/>
          <w:szCs w:val="24"/>
        </w:rPr>
        <w:t xml:space="preserve">manager </w:t>
      </w:r>
      <w:r w:rsidR="00295BB8" w:rsidRPr="00842425">
        <w:rPr>
          <w:rFonts w:ascii="Arial" w:hAnsi="Arial" w:cs="Arial"/>
          <w:sz w:val="24"/>
          <w:szCs w:val="24"/>
        </w:rPr>
        <w:t xml:space="preserve">or a researcher. </w:t>
      </w:r>
    </w:p>
    <w:p w14:paraId="7FBBACD1" w14:textId="67080884" w:rsidR="00C503B7" w:rsidRPr="00842425" w:rsidRDefault="00C503B7" w:rsidP="00E46F47">
      <w:pPr>
        <w:pStyle w:val="Heading1"/>
        <w:rPr>
          <w:rFonts w:ascii="Arial" w:hAnsi="Arial" w:cs="Arial"/>
        </w:rPr>
      </w:pPr>
      <w:bookmarkStart w:id="3" w:name="_Toc98934550"/>
      <w:bookmarkStart w:id="4" w:name="_Toc158126753"/>
      <w:r w:rsidRPr="00842425">
        <w:rPr>
          <w:rFonts w:ascii="Arial" w:hAnsi="Arial" w:cs="Arial"/>
        </w:rPr>
        <w:t>3</w:t>
      </w:r>
      <w:r w:rsidR="00F16696" w:rsidRPr="00842425">
        <w:rPr>
          <w:rFonts w:ascii="Arial" w:hAnsi="Arial" w:cs="Arial"/>
        </w:rPr>
        <w:t>.</w:t>
      </w:r>
      <w:r w:rsidRPr="00842425">
        <w:rPr>
          <w:rFonts w:ascii="Arial" w:hAnsi="Arial" w:cs="Arial"/>
        </w:rPr>
        <w:t xml:space="preserve"> Scope</w:t>
      </w:r>
      <w:bookmarkEnd w:id="3"/>
      <w:bookmarkEnd w:id="4"/>
      <w:r w:rsidRPr="00842425">
        <w:rPr>
          <w:rFonts w:ascii="Arial" w:hAnsi="Arial" w:cs="Arial"/>
        </w:rPr>
        <w:t xml:space="preserve"> </w:t>
      </w:r>
    </w:p>
    <w:p w14:paraId="5DE1CA02" w14:textId="77777777" w:rsidR="00C503B7" w:rsidRPr="00842425" w:rsidRDefault="00C503B7" w:rsidP="00E46F47">
      <w:pPr>
        <w:pStyle w:val="NoSpacing"/>
        <w:spacing w:after="120"/>
        <w:rPr>
          <w:rFonts w:ascii="Arial" w:hAnsi="Arial" w:cs="Arial"/>
          <w:sz w:val="24"/>
          <w:szCs w:val="24"/>
        </w:rPr>
      </w:pPr>
      <w:r w:rsidRPr="00842425">
        <w:rPr>
          <w:rFonts w:ascii="Arial" w:hAnsi="Arial" w:cs="Arial"/>
          <w:sz w:val="24"/>
          <w:szCs w:val="24"/>
        </w:rPr>
        <w:t>This policy applies to:</w:t>
      </w:r>
    </w:p>
    <w:p w14:paraId="3A0F97DA" w14:textId="5B302268" w:rsidR="00C503B7" w:rsidRPr="00842425" w:rsidRDefault="00A57664" w:rsidP="00E46F47">
      <w:pPr>
        <w:pStyle w:val="NoSpacing"/>
        <w:numPr>
          <w:ilvl w:val="0"/>
          <w:numId w:val="14"/>
        </w:numPr>
        <w:spacing w:after="120"/>
        <w:rPr>
          <w:rFonts w:ascii="Arial" w:hAnsi="Arial" w:cs="Arial"/>
          <w:sz w:val="24"/>
          <w:szCs w:val="24"/>
        </w:rPr>
      </w:pPr>
      <w:r w:rsidRPr="00842425">
        <w:rPr>
          <w:rFonts w:ascii="Arial" w:hAnsi="Arial" w:cs="Arial"/>
          <w:sz w:val="24"/>
          <w:szCs w:val="24"/>
        </w:rPr>
        <w:t>a</w:t>
      </w:r>
      <w:r w:rsidR="00C503B7" w:rsidRPr="00842425">
        <w:rPr>
          <w:rFonts w:ascii="Arial" w:hAnsi="Arial" w:cs="Arial"/>
          <w:sz w:val="24"/>
          <w:szCs w:val="24"/>
        </w:rPr>
        <w:t xml:space="preserve">ll </w:t>
      </w:r>
      <w:r w:rsidR="00B55111" w:rsidRPr="00842425">
        <w:rPr>
          <w:rFonts w:ascii="Arial" w:hAnsi="Arial" w:cs="Arial"/>
          <w:sz w:val="24"/>
          <w:szCs w:val="24"/>
        </w:rPr>
        <w:t>p</w:t>
      </w:r>
      <w:r w:rsidR="00C503B7" w:rsidRPr="00842425">
        <w:rPr>
          <w:rFonts w:ascii="Arial" w:hAnsi="Arial" w:cs="Arial"/>
          <w:sz w:val="24"/>
          <w:szCs w:val="24"/>
        </w:rPr>
        <w:t xml:space="preserve">ublic </w:t>
      </w:r>
      <w:r w:rsidR="00F4215F" w:rsidRPr="00842425">
        <w:rPr>
          <w:rFonts w:ascii="Arial" w:hAnsi="Arial" w:cs="Arial"/>
          <w:sz w:val="24"/>
          <w:szCs w:val="24"/>
        </w:rPr>
        <w:t xml:space="preserve">contributors </w:t>
      </w:r>
      <w:r w:rsidR="00C503B7" w:rsidRPr="00842425">
        <w:rPr>
          <w:rFonts w:ascii="Arial" w:hAnsi="Arial" w:cs="Arial"/>
          <w:sz w:val="24"/>
          <w:szCs w:val="24"/>
        </w:rPr>
        <w:t xml:space="preserve">who </w:t>
      </w:r>
      <w:r w:rsidR="00580CF0" w:rsidRPr="00842425">
        <w:rPr>
          <w:rFonts w:ascii="Arial" w:hAnsi="Arial" w:cs="Arial"/>
          <w:sz w:val="24"/>
          <w:szCs w:val="24"/>
        </w:rPr>
        <w:t xml:space="preserve">undertake involvement activities </w:t>
      </w:r>
      <w:r w:rsidR="00C503B7" w:rsidRPr="00842425">
        <w:rPr>
          <w:rFonts w:ascii="Arial" w:hAnsi="Arial" w:cs="Arial"/>
          <w:sz w:val="24"/>
          <w:szCs w:val="24"/>
        </w:rPr>
        <w:t xml:space="preserve">with </w:t>
      </w:r>
      <w:r w:rsidR="000D2F2D">
        <w:rPr>
          <w:rFonts w:ascii="Arial" w:hAnsi="Arial" w:cs="Arial"/>
          <w:sz w:val="24"/>
          <w:szCs w:val="24"/>
        </w:rPr>
        <w:t>the Department</w:t>
      </w:r>
      <w:r w:rsidR="009056AE" w:rsidRPr="00842425">
        <w:rPr>
          <w:rFonts w:ascii="Arial" w:hAnsi="Arial" w:cs="Arial"/>
          <w:sz w:val="24"/>
          <w:szCs w:val="24"/>
        </w:rPr>
        <w:t xml:space="preserve">. </w:t>
      </w:r>
    </w:p>
    <w:p w14:paraId="3E19A017" w14:textId="17E0E162" w:rsidR="00B012EB" w:rsidRPr="00842425" w:rsidRDefault="00A57664" w:rsidP="00E46F47">
      <w:pPr>
        <w:pStyle w:val="NoSpacing"/>
        <w:numPr>
          <w:ilvl w:val="0"/>
          <w:numId w:val="14"/>
        </w:numPr>
        <w:spacing w:after="120"/>
        <w:rPr>
          <w:rFonts w:ascii="Arial" w:hAnsi="Arial" w:cs="Arial"/>
          <w:sz w:val="24"/>
          <w:szCs w:val="24"/>
        </w:rPr>
      </w:pPr>
      <w:r w:rsidRPr="00842425">
        <w:rPr>
          <w:rFonts w:ascii="Arial" w:hAnsi="Arial" w:cs="Arial"/>
          <w:sz w:val="24"/>
          <w:szCs w:val="24"/>
        </w:rPr>
        <w:t>c</w:t>
      </w:r>
      <w:r w:rsidR="00B012EB" w:rsidRPr="00842425">
        <w:rPr>
          <w:rFonts w:ascii="Arial" w:hAnsi="Arial" w:cs="Arial"/>
          <w:sz w:val="24"/>
          <w:szCs w:val="24"/>
        </w:rPr>
        <w:t>hildren</w:t>
      </w:r>
      <w:r w:rsidR="00B55111" w:rsidRPr="00842425">
        <w:rPr>
          <w:rFonts w:ascii="Arial" w:hAnsi="Arial" w:cs="Arial"/>
          <w:sz w:val="24"/>
          <w:szCs w:val="24"/>
        </w:rPr>
        <w:t>,</w:t>
      </w:r>
      <w:r w:rsidR="00B012EB" w:rsidRPr="00842425">
        <w:rPr>
          <w:rFonts w:ascii="Arial" w:hAnsi="Arial" w:cs="Arial"/>
          <w:sz w:val="24"/>
          <w:szCs w:val="24"/>
        </w:rPr>
        <w:t xml:space="preserve"> and young people under 18</w:t>
      </w:r>
      <w:r w:rsidR="00B55111" w:rsidRPr="00842425">
        <w:rPr>
          <w:rFonts w:ascii="Arial" w:hAnsi="Arial" w:cs="Arial"/>
          <w:sz w:val="24"/>
          <w:szCs w:val="24"/>
        </w:rPr>
        <w:t>,</w:t>
      </w:r>
      <w:r w:rsidR="00B012EB" w:rsidRPr="00842425">
        <w:rPr>
          <w:rFonts w:ascii="Arial" w:hAnsi="Arial" w:cs="Arial"/>
          <w:sz w:val="24"/>
          <w:szCs w:val="24"/>
        </w:rPr>
        <w:t xml:space="preserve"> </w:t>
      </w:r>
      <w:r w:rsidR="006C7EBD" w:rsidRPr="00842425">
        <w:rPr>
          <w:rFonts w:ascii="Arial" w:hAnsi="Arial" w:cs="Arial"/>
          <w:sz w:val="24"/>
          <w:szCs w:val="24"/>
        </w:rPr>
        <w:t xml:space="preserve">who </w:t>
      </w:r>
      <w:r w:rsidR="00447709" w:rsidRPr="00842425">
        <w:rPr>
          <w:rFonts w:ascii="Arial" w:hAnsi="Arial" w:cs="Arial"/>
          <w:sz w:val="24"/>
          <w:szCs w:val="24"/>
        </w:rPr>
        <w:t xml:space="preserve">take part in </w:t>
      </w:r>
      <w:r w:rsidR="00B012EB" w:rsidRPr="00842425">
        <w:rPr>
          <w:rFonts w:ascii="Arial" w:hAnsi="Arial" w:cs="Arial"/>
          <w:sz w:val="24"/>
          <w:szCs w:val="24"/>
        </w:rPr>
        <w:t>involvement</w:t>
      </w:r>
      <w:r w:rsidR="00447709" w:rsidRPr="00842425">
        <w:rPr>
          <w:rFonts w:ascii="Arial" w:hAnsi="Arial" w:cs="Arial"/>
          <w:sz w:val="24"/>
          <w:szCs w:val="24"/>
        </w:rPr>
        <w:t xml:space="preserve"> activities</w:t>
      </w:r>
      <w:r w:rsidR="00B012EB" w:rsidRPr="00842425">
        <w:rPr>
          <w:rFonts w:ascii="Arial" w:hAnsi="Arial" w:cs="Arial"/>
          <w:sz w:val="24"/>
          <w:szCs w:val="24"/>
        </w:rPr>
        <w:t xml:space="preserve">. </w:t>
      </w:r>
      <w:r w:rsidR="00846A5C" w:rsidRPr="00842425">
        <w:rPr>
          <w:rFonts w:ascii="Arial" w:hAnsi="Arial" w:cs="Arial"/>
          <w:sz w:val="24"/>
          <w:szCs w:val="24"/>
        </w:rPr>
        <w:t>For young people under 16, p</w:t>
      </w:r>
      <w:r w:rsidR="00B012EB" w:rsidRPr="00842425">
        <w:rPr>
          <w:rFonts w:ascii="Arial" w:hAnsi="Arial" w:cs="Arial"/>
          <w:sz w:val="24"/>
          <w:szCs w:val="24"/>
        </w:rPr>
        <w:t xml:space="preserve">ermission from </w:t>
      </w:r>
      <w:r w:rsidR="00447709" w:rsidRPr="00842425">
        <w:rPr>
          <w:rFonts w:ascii="Arial" w:hAnsi="Arial" w:cs="Arial"/>
          <w:sz w:val="24"/>
          <w:szCs w:val="24"/>
        </w:rPr>
        <w:t xml:space="preserve">a </w:t>
      </w:r>
      <w:r w:rsidR="00B012EB" w:rsidRPr="00842425">
        <w:rPr>
          <w:rFonts w:ascii="Arial" w:hAnsi="Arial" w:cs="Arial"/>
          <w:sz w:val="24"/>
          <w:szCs w:val="24"/>
        </w:rPr>
        <w:t xml:space="preserve">parent or guardian should be gained before any </w:t>
      </w:r>
      <w:r w:rsidR="001B5929" w:rsidRPr="00842425">
        <w:rPr>
          <w:rFonts w:ascii="Arial" w:hAnsi="Arial" w:cs="Arial"/>
          <w:sz w:val="24"/>
          <w:szCs w:val="24"/>
        </w:rPr>
        <w:t>activities are undertaken</w:t>
      </w:r>
      <w:r w:rsidR="00B012EB" w:rsidRPr="00842425">
        <w:rPr>
          <w:rFonts w:ascii="Arial" w:hAnsi="Arial" w:cs="Arial"/>
          <w:sz w:val="24"/>
          <w:szCs w:val="24"/>
        </w:rPr>
        <w:t>.</w:t>
      </w:r>
    </w:p>
    <w:p w14:paraId="52421396" w14:textId="642A1404" w:rsidR="00580CF0" w:rsidRPr="00842425" w:rsidRDefault="0044778B" w:rsidP="00E46F47">
      <w:pPr>
        <w:pStyle w:val="paragraph"/>
        <w:numPr>
          <w:ilvl w:val="0"/>
          <w:numId w:val="14"/>
        </w:numPr>
        <w:spacing w:before="0" w:beforeAutospacing="0" w:after="0" w:afterAutospacing="0"/>
        <w:textAlignment w:val="baseline"/>
        <w:rPr>
          <w:rStyle w:val="eop"/>
          <w:rFonts w:ascii="Arial" w:hAnsi="Arial" w:cs="Arial"/>
        </w:rPr>
      </w:pPr>
      <w:r w:rsidRPr="00842425">
        <w:rPr>
          <w:rStyle w:val="normaltextrun"/>
          <w:rFonts w:ascii="Arial" w:hAnsi="Arial" w:cs="Arial"/>
        </w:rPr>
        <w:t>v</w:t>
      </w:r>
      <w:r w:rsidR="00580CF0" w:rsidRPr="00842425">
        <w:rPr>
          <w:rStyle w:val="normaltextrun"/>
          <w:rFonts w:ascii="Arial" w:hAnsi="Arial" w:cs="Arial"/>
        </w:rPr>
        <w:t>irtual and in</w:t>
      </w:r>
      <w:r w:rsidR="006C7EBD" w:rsidRPr="00842425">
        <w:rPr>
          <w:rStyle w:val="normaltextrun"/>
          <w:rFonts w:ascii="Arial" w:hAnsi="Arial" w:cs="Arial"/>
        </w:rPr>
        <w:t>-</w:t>
      </w:r>
      <w:r w:rsidR="00846A5C" w:rsidRPr="00842425">
        <w:rPr>
          <w:rStyle w:val="normaltextrun"/>
          <w:rFonts w:ascii="Arial" w:hAnsi="Arial" w:cs="Arial"/>
        </w:rPr>
        <w:t>person involvement</w:t>
      </w:r>
    </w:p>
    <w:p w14:paraId="2B1DB051" w14:textId="77777777" w:rsidR="00EC4C53" w:rsidRPr="00842425" w:rsidRDefault="00EC4C53" w:rsidP="00E46F47">
      <w:pPr>
        <w:pStyle w:val="paragraph"/>
        <w:spacing w:before="0" w:beforeAutospacing="0" w:after="0" w:afterAutospacing="0"/>
        <w:ind w:left="720"/>
        <w:textAlignment w:val="baseline"/>
        <w:rPr>
          <w:rFonts w:ascii="Arial" w:hAnsi="Arial" w:cs="Arial"/>
        </w:rPr>
      </w:pPr>
    </w:p>
    <w:p w14:paraId="177F17CD" w14:textId="3382DB08" w:rsidR="00C503B7" w:rsidRPr="00842425" w:rsidRDefault="00C503B7" w:rsidP="00E46F47">
      <w:pPr>
        <w:pStyle w:val="NoSpacing"/>
        <w:spacing w:after="120"/>
        <w:rPr>
          <w:rFonts w:ascii="Arial" w:hAnsi="Arial" w:cs="Arial"/>
          <w:sz w:val="24"/>
          <w:szCs w:val="24"/>
        </w:rPr>
      </w:pPr>
      <w:r w:rsidRPr="00842425">
        <w:rPr>
          <w:rFonts w:ascii="Arial" w:hAnsi="Arial" w:cs="Arial"/>
          <w:sz w:val="24"/>
          <w:szCs w:val="24"/>
        </w:rPr>
        <w:t>Th</w:t>
      </w:r>
      <w:r w:rsidR="00B012EB" w:rsidRPr="00842425">
        <w:rPr>
          <w:rFonts w:ascii="Arial" w:hAnsi="Arial" w:cs="Arial"/>
          <w:sz w:val="24"/>
          <w:szCs w:val="24"/>
        </w:rPr>
        <w:t>is</w:t>
      </w:r>
      <w:r w:rsidRPr="00842425">
        <w:rPr>
          <w:rFonts w:ascii="Arial" w:hAnsi="Arial" w:cs="Arial"/>
          <w:sz w:val="24"/>
          <w:szCs w:val="24"/>
        </w:rPr>
        <w:t xml:space="preserve"> policy does not apply to:</w:t>
      </w:r>
    </w:p>
    <w:p w14:paraId="31C6B5F9" w14:textId="08D6C031" w:rsidR="00E3004B" w:rsidRPr="00842425" w:rsidRDefault="00AD7C09" w:rsidP="00E46F47">
      <w:pPr>
        <w:pStyle w:val="NoSpacing"/>
        <w:numPr>
          <w:ilvl w:val="0"/>
          <w:numId w:val="15"/>
        </w:numPr>
        <w:spacing w:after="120"/>
        <w:rPr>
          <w:rFonts w:ascii="Arial" w:hAnsi="Arial" w:cs="Arial"/>
          <w:sz w:val="24"/>
          <w:szCs w:val="24"/>
        </w:rPr>
      </w:pPr>
      <w:r w:rsidRPr="00842425">
        <w:rPr>
          <w:rFonts w:ascii="Arial" w:hAnsi="Arial" w:cs="Arial"/>
          <w:sz w:val="24"/>
          <w:szCs w:val="24"/>
        </w:rPr>
        <w:t>h</w:t>
      </w:r>
      <w:r w:rsidR="00422D76" w:rsidRPr="00842425">
        <w:rPr>
          <w:rFonts w:ascii="Arial" w:hAnsi="Arial" w:cs="Arial"/>
          <w:sz w:val="24"/>
          <w:szCs w:val="24"/>
        </w:rPr>
        <w:t>ealth and care staff</w:t>
      </w:r>
      <w:r w:rsidR="00C503B7" w:rsidRPr="00842425">
        <w:rPr>
          <w:rFonts w:ascii="Arial" w:hAnsi="Arial" w:cs="Arial"/>
          <w:sz w:val="24"/>
          <w:szCs w:val="24"/>
        </w:rPr>
        <w:t xml:space="preserve"> </w:t>
      </w:r>
      <w:r w:rsidR="00B55111" w:rsidRPr="00842425">
        <w:rPr>
          <w:rFonts w:ascii="Arial" w:hAnsi="Arial" w:cs="Arial"/>
          <w:sz w:val="24"/>
          <w:szCs w:val="24"/>
        </w:rPr>
        <w:t xml:space="preserve">who are </w:t>
      </w:r>
      <w:r w:rsidR="00C503B7" w:rsidRPr="00842425">
        <w:rPr>
          <w:rFonts w:ascii="Arial" w:hAnsi="Arial" w:cs="Arial"/>
          <w:sz w:val="24"/>
          <w:szCs w:val="24"/>
        </w:rPr>
        <w:t xml:space="preserve">asked to </w:t>
      </w:r>
      <w:r w:rsidR="00422D76" w:rsidRPr="00842425">
        <w:rPr>
          <w:rFonts w:ascii="Arial" w:hAnsi="Arial" w:cs="Arial"/>
          <w:sz w:val="24"/>
          <w:szCs w:val="24"/>
        </w:rPr>
        <w:t>provide comment</w:t>
      </w:r>
      <w:r w:rsidR="00C503B7" w:rsidRPr="00842425">
        <w:rPr>
          <w:rFonts w:ascii="Arial" w:hAnsi="Arial" w:cs="Arial"/>
          <w:sz w:val="24"/>
          <w:szCs w:val="24"/>
        </w:rPr>
        <w:t xml:space="preserve"> from a professional perspective</w:t>
      </w:r>
      <w:r w:rsidR="00447709" w:rsidRPr="00842425">
        <w:rPr>
          <w:rFonts w:ascii="Arial" w:hAnsi="Arial" w:cs="Arial"/>
          <w:sz w:val="24"/>
          <w:szCs w:val="24"/>
        </w:rPr>
        <w:t xml:space="preserve">. </w:t>
      </w:r>
      <w:r w:rsidR="00D56A7D" w:rsidRPr="00842425">
        <w:rPr>
          <w:rFonts w:ascii="Arial" w:hAnsi="Arial" w:cs="Arial"/>
          <w:sz w:val="24"/>
          <w:szCs w:val="24"/>
        </w:rPr>
        <w:t>Health and care s</w:t>
      </w:r>
      <w:r w:rsidR="00B55111" w:rsidRPr="00842425">
        <w:rPr>
          <w:rFonts w:ascii="Arial" w:hAnsi="Arial" w:cs="Arial"/>
          <w:sz w:val="24"/>
          <w:szCs w:val="24"/>
        </w:rPr>
        <w:t>taff may on occasion provide patient</w:t>
      </w:r>
      <w:r w:rsidR="00D56A7D" w:rsidRPr="00842425">
        <w:rPr>
          <w:rFonts w:ascii="Arial" w:hAnsi="Arial" w:cs="Arial"/>
          <w:sz w:val="24"/>
          <w:szCs w:val="24"/>
        </w:rPr>
        <w:t xml:space="preserve"> or carer</w:t>
      </w:r>
      <w:r w:rsidR="00B55111" w:rsidRPr="00842425">
        <w:rPr>
          <w:rFonts w:ascii="Arial" w:hAnsi="Arial" w:cs="Arial"/>
          <w:sz w:val="24"/>
          <w:szCs w:val="24"/>
        </w:rPr>
        <w:t xml:space="preserve"> lived</w:t>
      </w:r>
      <w:r w:rsidR="00447709" w:rsidRPr="00842425">
        <w:rPr>
          <w:rFonts w:ascii="Arial" w:hAnsi="Arial" w:cs="Arial"/>
          <w:sz w:val="24"/>
          <w:szCs w:val="24"/>
        </w:rPr>
        <w:t>-</w:t>
      </w:r>
      <w:r w:rsidR="00B55111" w:rsidRPr="00842425">
        <w:rPr>
          <w:rFonts w:ascii="Arial" w:hAnsi="Arial" w:cs="Arial"/>
          <w:sz w:val="24"/>
          <w:szCs w:val="24"/>
        </w:rPr>
        <w:t>experience perspective</w:t>
      </w:r>
      <w:r w:rsidR="00447709" w:rsidRPr="00842425">
        <w:rPr>
          <w:rFonts w:ascii="Arial" w:hAnsi="Arial" w:cs="Arial"/>
          <w:sz w:val="24"/>
          <w:szCs w:val="24"/>
        </w:rPr>
        <w:t>s</w:t>
      </w:r>
      <w:r w:rsidR="00B55111" w:rsidRPr="00842425">
        <w:rPr>
          <w:rFonts w:ascii="Arial" w:hAnsi="Arial" w:cs="Arial"/>
          <w:sz w:val="24"/>
          <w:szCs w:val="24"/>
        </w:rPr>
        <w:t xml:space="preserve"> </w:t>
      </w:r>
      <w:r w:rsidR="00DD5463" w:rsidRPr="00842425">
        <w:rPr>
          <w:rFonts w:ascii="Arial" w:hAnsi="Arial" w:cs="Arial"/>
          <w:sz w:val="24"/>
          <w:szCs w:val="24"/>
        </w:rPr>
        <w:t>(</w:t>
      </w:r>
      <w:r w:rsidR="00B55111" w:rsidRPr="00842425">
        <w:rPr>
          <w:rFonts w:ascii="Arial" w:hAnsi="Arial" w:cs="Arial"/>
          <w:sz w:val="24"/>
          <w:szCs w:val="24"/>
        </w:rPr>
        <w:t xml:space="preserve">see section </w:t>
      </w:r>
      <w:r w:rsidR="00146B67" w:rsidRPr="00842425">
        <w:rPr>
          <w:rFonts w:ascii="Arial" w:hAnsi="Arial" w:cs="Arial"/>
          <w:sz w:val="24"/>
          <w:szCs w:val="24"/>
        </w:rPr>
        <w:t>7.1</w:t>
      </w:r>
      <w:r w:rsidR="00DD5463" w:rsidRPr="00842425">
        <w:rPr>
          <w:rFonts w:ascii="Arial" w:hAnsi="Arial" w:cs="Arial"/>
          <w:sz w:val="24"/>
          <w:szCs w:val="24"/>
        </w:rPr>
        <w:t xml:space="preserve"> for detail)</w:t>
      </w:r>
      <w:r w:rsidR="00C503B7" w:rsidRPr="00842425">
        <w:rPr>
          <w:rFonts w:ascii="Arial" w:hAnsi="Arial" w:cs="Arial"/>
          <w:sz w:val="24"/>
          <w:szCs w:val="24"/>
        </w:rPr>
        <w:t>.</w:t>
      </w:r>
      <w:bookmarkStart w:id="5" w:name="_Toc98934551"/>
    </w:p>
    <w:p w14:paraId="2469EE07" w14:textId="77777777" w:rsidR="00846A5C" w:rsidRPr="00842425" w:rsidRDefault="00846A5C" w:rsidP="00846A5C">
      <w:pPr>
        <w:pStyle w:val="NoSpacing"/>
        <w:spacing w:after="120"/>
        <w:ind w:left="720"/>
        <w:rPr>
          <w:rFonts w:ascii="Arial" w:hAnsi="Arial" w:cs="Arial"/>
          <w:sz w:val="24"/>
          <w:szCs w:val="24"/>
        </w:rPr>
      </w:pPr>
    </w:p>
    <w:p w14:paraId="7C33D92F" w14:textId="46DF8255" w:rsidR="00B012EB" w:rsidRPr="00842425" w:rsidRDefault="00B012EB" w:rsidP="00E46F47">
      <w:pPr>
        <w:pStyle w:val="Heading1"/>
        <w:rPr>
          <w:rFonts w:ascii="Arial" w:hAnsi="Arial" w:cs="Arial"/>
        </w:rPr>
      </w:pPr>
      <w:bookmarkStart w:id="6" w:name="_Toc158126754"/>
      <w:r w:rsidRPr="00842425">
        <w:rPr>
          <w:rFonts w:ascii="Arial" w:hAnsi="Arial" w:cs="Arial"/>
        </w:rPr>
        <w:t>4</w:t>
      </w:r>
      <w:r w:rsidR="00F16696" w:rsidRPr="00842425">
        <w:rPr>
          <w:rFonts w:ascii="Arial" w:hAnsi="Arial" w:cs="Arial"/>
        </w:rPr>
        <w:t>.</w:t>
      </w:r>
      <w:r w:rsidRPr="00842425">
        <w:rPr>
          <w:rFonts w:ascii="Arial" w:hAnsi="Arial" w:cs="Arial"/>
        </w:rPr>
        <w:t xml:space="preserve"> Responsibilities of </w:t>
      </w:r>
      <w:r w:rsidR="00295BB8" w:rsidRPr="00842425">
        <w:rPr>
          <w:rFonts w:ascii="Arial" w:hAnsi="Arial" w:cs="Arial"/>
        </w:rPr>
        <w:t xml:space="preserve">the </w:t>
      </w:r>
      <w:r w:rsidR="000D2F2D">
        <w:rPr>
          <w:rFonts w:ascii="Arial" w:hAnsi="Arial" w:cs="Arial"/>
        </w:rPr>
        <w:t>Department</w:t>
      </w:r>
      <w:r w:rsidR="00E07299" w:rsidRPr="00842425">
        <w:rPr>
          <w:rFonts w:ascii="Arial" w:hAnsi="Arial" w:cs="Arial"/>
        </w:rPr>
        <w:t xml:space="preserve"> </w:t>
      </w:r>
      <w:r w:rsidR="00295BB8" w:rsidRPr="00842425">
        <w:rPr>
          <w:rFonts w:ascii="Arial" w:hAnsi="Arial" w:cs="Arial"/>
        </w:rPr>
        <w:t>named staff member</w:t>
      </w:r>
      <w:bookmarkEnd w:id="6"/>
      <w:r w:rsidR="00295BB8" w:rsidRPr="00842425">
        <w:rPr>
          <w:rFonts w:ascii="Arial" w:hAnsi="Arial" w:cs="Arial"/>
        </w:rPr>
        <w:t xml:space="preserve"> </w:t>
      </w:r>
      <w:bookmarkEnd w:id="5"/>
    </w:p>
    <w:p w14:paraId="079B416D" w14:textId="52AF6DA7" w:rsidR="00E07299" w:rsidRPr="00842425" w:rsidRDefault="00F4215F" w:rsidP="00E07299">
      <w:pPr>
        <w:pStyle w:val="paragraph"/>
        <w:spacing w:before="0" w:beforeAutospacing="0" w:after="0" w:afterAutospacing="0"/>
        <w:textAlignment w:val="baseline"/>
        <w:rPr>
          <w:rFonts w:ascii="Arial" w:hAnsi="Arial" w:cs="Arial"/>
        </w:rPr>
      </w:pPr>
      <w:r w:rsidRPr="00842425">
        <w:rPr>
          <w:rFonts w:ascii="Arial" w:hAnsi="Arial" w:cs="Arial"/>
        </w:rPr>
        <w:t xml:space="preserve">The </w:t>
      </w:r>
      <w:r w:rsidR="000D2F2D">
        <w:rPr>
          <w:rFonts w:ascii="Arial" w:hAnsi="Arial" w:cs="Arial"/>
        </w:rPr>
        <w:t>Department</w:t>
      </w:r>
      <w:r w:rsidRPr="00842425">
        <w:rPr>
          <w:rFonts w:ascii="Arial" w:hAnsi="Arial" w:cs="Arial"/>
        </w:rPr>
        <w:t xml:space="preserve"> will</w:t>
      </w:r>
      <w:r w:rsidR="00E07299" w:rsidRPr="00842425">
        <w:rPr>
          <w:rFonts w:ascii="Arial" w:hAnsi="Arial" w:cs="Arial"/>
        </w:rPr>
        <w:t xml:space="preserve"> provide public </w:t>
      </w:r>
      <w:r w:rsidR="007D2F1F" w:rsidRPr="00842425">
        <w:rPr>
          <w:rFonts w:ascii="Arial" w:hAnsi="Arial" w:cs="Arial"/>
        </w:rPr>
        <w:t>contributors</w:t>
      </w:r>
      <w:r w:rsidR="00E07299" w:rsidRPr="00842425">
        <w:rPr>
          <w:rFonts w:ascii="Arial" w:hAnsi="Arial" w:cs="Arial"/>
        </w:rPr>
        <w:t xml:space="preserve"> with a named staff member who</w:t>
      </w:r>
      <w:r w:rsidR="007D2F1F" w:rsidRPr="00842425">
        <w:rPr>
          <w:rFonts w:ascii="Arial" w:hAnsi="Arial" w:cs="Arial"/>
        </w:rPr>
        <w:t xml:space="preserve"> will:</w:t>
      </w:r>
      <w:r w:rsidR="00E07299" w:rsidRPr="00842425">
        <w:rPr>
          <w:rFonts w:ascii="Arial" w:hAnsi="Arial" w:cs="Arial"/>
        </w:rPr>
        <w:t xml:space="preserve">  </w:t>
      </w:r>
    </w:p>
    <w:p w14:paraId="6A29B37C" w14:textId="77777777" w:rsidR="00E07299" w:rsidRPr="00842425" w:rsidRDefault="00E07299" w:rsidP="00E07299">
      <w:pPr>
        <w:pStyle w:val="paragraph"/>
        <w:spacing w:before="0" w:beforeAutospacing="0" w:after="0" w:afterAutospacing="0"/>
        <w:textAlignment w:val="baseline"/>
        <w:rPr>
          <w:rFonts w:ascii="Arial" w:hAnsi="Arial" w:cs="Arial"/>
        </w:rPr>
      </w:pPr>
    </w:p>
    <w:p w14:paraId="5CD7816C" w14:textId="6E6B9A64" w:rsidR="00E07299" w:rsidRPr="00842425" w:rsidRDefault="007D2F1F" w:rsidP="00E07299">
      <w:pPr>
        <w:pStyle w:val="ListParagraph"/>
        <w:numPr>
          <w:ilvl w:val="0"/>
          <w:numId w:val="15"/>
        </w:numPr>
        <w:rPr>
          <w:rFonts w:ascii="Arial" w:hAnsi="Arial" w:cs="Arial"/>
          <w:sz w:val="24"/>
          <w:szCs w:val="24"/>
        </w:rPr>
      </w:pPr>
      <w:r w:rsidRPr="00842425">
        <w:rPr>
          <w:rFonts w:ascii="Arial" w:hAnsi="Arial" w:cs="Arial"/>
          <w:sz w:val="24"/>
          <w:szCs w:val="24"/>
        </w:rPr>
        <w:t>en</w:t>
      </w:r>
      <w:r w:rsidR="00E07299" w:rsidRPr="00842425">
        <w:rPr>
          <w:rFonts w:ascii="Arial" w:hAnsi="Arial" w:cs="Arial"/>
          <w:sz w:val="24"/>
          <w:szCs w:val="24"/>
        </w:rPr>
        <w:t>sure that there is a record of agreement of what is expected, which expenses will be covered, and if payments for involvement activities are offered</w:t>
      </w:r>
      <w:r w:rsidRPr="00842425">
        <w:rPr>
          <w:rFonts w:ascii="Arial" w:hAnsi="Arial" w:cs="Arial"/>
          <w:sz w:val="24"/>
          <w:szCs w:val="24"/>
        </w:rPr>
        <w:t>, before the involvement begins</w:t>
      </w:r>
    </w:p>
    <w:p w14:paraId="528D0338" w14:textId="310EDB20" w:rsidR="00E07299" w:rsidRPr="00842425" w:rsidRDefault="00E07299" w:rsidP="00E07299">
      <w:pPr>
        <w:pStyle w:val="ListParagraph"/>
        <w:numPr>
          <w:ilvl w:val="0"/>
          <w:numId w:val="15"/>
        </w:numPr>
        <w:rPr>
          <w:rFonts w:ascii="Arial" w:hAnsi="Arial" w:cs="Arial"/>
          <w:sz w:val="24"/>
          <w:szCs w:val="24"/>
        </w:rPr>
      </w:pPr>
      <w:r w:rsidRPr="00842425">
        <w:rPr>
          <w:rFonts w:ascii="Arial" w:hAnsi="Arial" w:cs="Arial"/>
          <w:sz w:val="24"/>
          <w:szCs w:val="24"/>
        </w:rPr>
        <w:t>provid</w:t>
      </w:r>
      <w:r w:rsidR="007D2F1F" w:rsidRPr="00842425">
        <w:rPr>
          <w:rFonts w:ascii="Arial" w:hAnsi="Arial" w:cs="Arial"/>
          <w:sz w:val="24"/>
          <w:szCs w:val="24"/>
        </w:rPr>
        <w:t>e</w:t>
      </w:r>
      <w:r w:rsidRPr="00842425">
        <w:rPr>
          <w:rFonts w:ascii="Arial" w:hAnsi="Arial" w:cs="Arial"/>
          <w:sz w:val="24"/>
          <w:szCs w:val="24"/>
        </w:rPr>
        <w:t xml:space="preserve"> day-to-day support, a ‘first point of contact’ for any queries</w:t>
      </w:r>
    </w:p>
    <w:p w14:paraId="4907000D" w14:textId="2CC5C0BB" w:rsidR="007D2F1F" w:rsidRDefault="007D2F1F" w:rsidP="00E07299">
      <w:pPr>
        <w:pStyle w:val="ListParagraph"/>
        <w:numPr>
          <w:ilvl w:val="0"/>
          <w:numId w:val="15"/>
        </w:numPr>
        <w:rPr>
          <w:rFonts w:ascii="Arial" w:hAnsi="Arial" w:cs="Arial"/>
          <w:sz w:val="24"/>
          <w:szCs w:val="24"/>
        </w:rPr>
      </w:pPr>
      <w:r w:rsidRPr="00842425">
        <w:rPr>
          <w:rFonts w:ascii="Arial" w:hAnsi="Arial" w:cs="Arial"/>
          <w:sz w:val="24"/>
          <w:szCs w:val="24"/>
        </w:rPr>
        <w:lastRenderedPageBreak/>
        <w:t xml:space="preserve">send out </w:t>
      </w:r>
      <w:r w:rsidRPr="00842425">
        <w:rPr>
          <w:rFonts w:ascii="Arial" w:hAnsi="Arial" w:cs="Arial"/>
          <w:color w:val="000000" w:themeColor="text1"/>
          <w:sz w:val="24"/>
          <w:szCs w:val="24"/>
        </w:rPr>
        <w:t>claims forms after each activity and support timely payment of claims</w:t>
      </w:r>
      <w:r w:rsidR="00DD0DC4">
        <w:rPr>
          <w:rFonts w:ascii="Arial" w:hAnsi="Arial" w:cs="Arial"/>
          <w:color w:val="000000" w:themeColor="text1"/>
          <w:sz w:val="24"/>
          <w:szCs w:val="24"/>
        </w:rPr>
        <w:t xml:space="preserve"> (w</w:t>
      </w:r>
      <w:r w:rsidRPr="00842425">
        <w:rPr>
          <w:rFonts w:ascii="Arial" w:hAnsi="Arial" w:cs="Arial"/>
          <w:sz w:val="24"/>
          <w:szCs w:val="24"/>
        </w:rPr>
        <w:t>henever possible, payments are made within four weeks of receiving claims</w:t>
      </w:r>
      <w:r w:rsidR="00DD0DC4">
        <w:rPr>
          <w:rFonts w:ascii="Arial" w:hAnsi="Arial" w:cs="Arial"/>
          <w:sz w:val="24"/>
          <w:szCs w:val="24"/>
        </w:rPr>
        <w:t>)</w:t>
      </w:r>
    </w:p>
    <w:p w14:paraId="385592E0" w14:textId="397F900A" w:rsidR="00854EE1" w:rsidRDefault="00DD0DC4" w:rsidP="00E07299">
      <w:pPr>
        <w:pStyle w:val="ListParagraph"/>
        <w:numPr>
          <w:ilvl w:val="0"/>
          <w:numId w:val="15"/>
        </w:numPr>
        <w:rPr>
          <w:rFonts w:ascii="Arial" w:hAnsi="Arial" w:cs="Arial"/>
          <w:sz w:val="24"/>
          <w:szCs w:val="24"/>
        </w:rPr>
      </w:pPr>
      <w:r>
        <w:rPr>
          <w:rFonts w:ascii="Arial" w:hAnsi="Arial" w:cs="Arial"/>
          <w:sz w:val="24"/>
          <w:szCs w:val="24"/>
        </w:rPr>
        <w:t>e</w:t>
      </w:r>
      <w:r w:rsidR="00854EE1">
        <w:rPr>
          <w:rFonts w:ascii="Arial" w:hAnsi="Arial" w:cs="Arial"/>
          <w:sz w:val="24"/>
          <w:szCs w:val="24"/>
        </w:rPr>
        <w:t>xplain to public contributors what information is needed to complete the claim</w:t>
      </w:r>
    </w:p>
    <w:p w14:paraId="007728E2" w14:textId="6E163FF5" w:rsidR="00854EE1" w:rsidRDefault="00DD0DC4" w:rsidP="00E07299">
      <w:pPr>
        <w:pStyle w:val="ListParagraph"/>
        <w:numPr>
          <w:ilvl w:val="0"/>
          <w:numId w:val="15"/>
        </w:numPr>
        <w:rPr>
          <w:rFonts w:ascii="Arial" w:hAnsi="Arial" w:cs="Arial"/>
          <w:sz w:val="24"/>
          <w:szCs w:val="24"/>
        </w:rPr>
      </w:pPr>
      <w:r>
        <w:rPr>
          <w:rFonts w:ascii="Arial" w:hAnsi="Arial" w:cs="Arial"/>
          <w:sz w:val="24"/>
          <w:szCs w:val="24"/>
        </w:rPr>
        <w:t>o</w:t>
      </w:r>
      <w:r w:rsidR="00854EE1">
        <w:rPr>
          <w:rFonts w:ascii="Arial" w:hAnsi="Arial" w:cs="Arial"/>
          <w:sz w:val="24"/>
          <w:szCs w:val="24"/>
        </w:rPr>
        <w:t>ffer support to public contributors</w:t>
      </w:r>
      <w:r>
        <w:rPr>
          <w:rFonts w:ascii="Arial" w:hAnsi="Arial" w:cs="Arial"/>
          <w:sz w:val="24"/>
          <w:szCs w:val="24"/>
        </w:rPr>
        <w:t xml:space="preserve"> to complete claims, for example filling out forms on their behalf</w:t>
      </w:r>
    </w:p>
    <w:p w14:paraId="199D48F7" w14:textId="5144F217" w:rsidR="00DD0DC4" w:rsidRDefault="00DD0DC4" w:rsidP="00E07299">
      <w:pPr>
        <w:pStyle w:val="ListParagraph"/>
        <w:numPr>
          <w:ilvl w:val="0"/>
          <w:numId w:val="15"/>
        </w:numPr>
        <w:rPr>
          <w:rFonts w:ascii="Arial" w:hAnsi="Arial" w:cs="Arial"/>
          <w:sz w:val="24"/>
          <w:szCs w:val="24"/>
        </w:rPr>
      </w:pPr>
      <w:r>
        <w:rPr>
          <w:rFonts w:ascii="Arial" w:hAnsi="Arial" w:cs="Arial"/>
          <w:sz w:val="24"/>
          <w:szCs w:val="24"/>
        </w:rPr>
        <w:t>explain that the University keeps this information for 7 years</w:t>
      </w:r>
    </w:p>
    <w:p w14:paraId="793A2EB2" w14:textId="6E579B69" w:rsidR="00DD0DC4" w:rsidRPr="00842425" w:rsidRDefault="00DD0DC4" w:rsidP="00E07299">
      <w:pPr>
        <w:pStyle w:val="ListParagraph"/>
        <w:numPr>
          <w:ilvl w:val="0"/>
          <w:numId w:val="15"/>
        </w:numPr>
        <w:rPr>
          <w:rFonts w:ascii="Arial" w:hAnsi="Arial" w:cs="Arial"/>
          <w:sz w:val="24"/>
          <w:szCs w:val="24"/>
        </w:rPr>
      </w:pPr>
      <w:r>
        <w:rPr>
          <w:rFonts w:ascii="Arial" w:hAnsi="Arial" w:cs="Arial"/>
          <w:sz w:val="24"/>
          <w:szCs w:val="24"/>
        </w:rPr>
        <w:t xml:space="preserve">ensure public contributors are aware that welfare benefits may be affected if payment for involvement activities is made, and that it is the public contributor’s responsibility to seek </w:t>
      </w:r>
      <w:hyperlink r:id="rId14" w:anchor="welfare-benefits" w:history="1">
        <w:r w:rsidRPr="00DD0DC4">
          <w:rPr>
            <w:rStyle w:val="Hyperlink"/>
            <w:rFonts w:ascii="Arial" w:hAnsi="Arial" w:cs="Arial"/>
            <w:sz w:val="24"/>
            <w:szCs w:val="24"/>
          </w:rPr>
          <w:t>advice</w:t>
        </w:r>
      </w:hyperlink>
      <w:r>
        <w:rPr>
          <w:rFonts w:ascii="Arial" w:hAnsi="Arial" w:cs="Arial"/>
          <w:sz w:val="24"/>
          <w:szCs w:val="24"/>
        </w:rPr>
        <w:t xml:space="preserve"> about this</w:t>
      </w:r>
    </w:p>
    <w:p w14:paraId="741BD5DF" w14:textId="50DBAD84" w:rsidR="00143D89" w:rsidRDefault="00DD0DC4" w:rsidP="007E22D1">
      <w:pPr>
        <w:pStyle w:val="NoSpacing"/>
        <w:spacing w:after="120"/>
        <w:rPr>
          <w:rFonts w:ascii="Arial" w:hAnsi="Arial" w:cs="Arial"/>
          <w:sz w:val="24"/>
          <w:szCs w:val="24"/>
        </w:rPr>
      </w:pPr>
      <w:bookmarkStart w:id="7" w:name="_Hlk141784033"/>
      <w:r>
        <w:rPr>
          <w:rFonts w:ascii="Arial" w:hAnsi="Arial" w:cs="Arial"/>
          <w:sz w:val="24"/>
          <w:szCs w:val="24"/>
        </w:rPr>
        <w:t xml:space="preserve">It is important to keep in mind that </w:t>
      </w:r>
      <w:r w:rsidR="00AF06AB">
        <w:rPr>
          <w:rFonts w:ascii="Arial" w:hAnsi="Arial" w:cs="Arial"/>
          <w:sz w:val="24"/>
          <w:szCs w:val="24"/>
        </w:rPr>
        <w:t>claiming for payments may be a low priority for public contributors and completing unfamiliar forms may be a barrier. They may also feel uncomfortable asking for help. The named point of contact should make every effort to assist public contributors in claiming for payment and expenses, as detailed above.</w:t>
      </w:r>
    </w:p>
    <w:bookmarkEnd w:id="7"/>
    <w:p w14:paraId="169C8DE7" w14:textId="77777777" w:rsidR="00AF06AB" w:rsidRPr="00842425" w:rsidRDefault="00AF06AB" w:rsidP="007E22D1">
      <w:pPr>
        <w:pStyle w:val="NoSpacing"/>
        <w:spacing w:after="120"/>
        <w:rPr>
          <w:rFonts w:ascii="Arial" w:hAnsi="Arial" w:cs="Arial"/>
          <w:sz w:val="24"/>
          <w:szCs w:val="24"/>
        </w:rPr>
      </w:pPr>
    </w:p>
    <w:p w14:paraId="5E304141" w14:textId="0965BA78" w:rsidR="00B012EB" w:rsidRPr="00842425" w:rsidRDefault="00001A4A" w:rsidP="00E46F47">
      <w:pPr>
        <w:pStyle w:val="Heading1"/>
        <w:rPr>
          <w:rFonts w:ascii="Arial" w:hAnsi="Arial" w:cs="Arial"/>
        </w:rPr>
      </w:pPr>
      <w:bookmarkStart w:id="8" w:name="_Toc98934552"/>
      <w:bookmarkStart w:id="9" w:name="_Toc158126755"/>
      <w:r w:rsidRPr="00842425">
        <w:rPr>
          <w:rFonts w:ascii="Arial" w:hAnsi="Arial" w:cs="Arial"/>
        </w:rPr>
        <w:t>5</w:t>
      </w:r>
      <w:r w:rsidR="00F16696" w:rsidRPr="00842425">
        <w:rPr>
          <w:rFonts w:ascii="Arial" w:hAnsi="Arial" w:cs="Arial"/>
        </w:rPr>
        <w:t>.</w:t>
      </w:r>
      <w:r w:rsidRPr="00842425">
        <w:rPr>
          <w:rFonts w:ascii="Arial" w:hAnsi="Arial" w:cs="Arial"/>
        </w:rPr>
        <w:t xml:space="preserve"> </w:t>
      </w:r>
      <w:r w:rsidR="00B012EB" w:rsidRPr="00842425">
        <w:rPr>
          <w:rFonts w:ascii="Arial" w:hAnsi="Arial" w:cs="Arial"/>
        </w:rPr>
        <w:t xml:space="preserve">Responsibilities of </w:t>
      </w:r>
      <w:r w:rsidR="00BD67BA" w:rsidRPr="00842425">
        <w:rPr>
          <w:rFonts w:ascii="Arial" w:hAnsi="Arial" w:cs="Arial"/>
        </w:rPr>
        <w:t>p</w:t>
      </w:r>
      <w:r w:rsidR="00B012EB" w:rsidRPr="00842425">
        <w:rPr>
          <w:rFonts w:ascii="Arial" w:hAnsi="Arial" w:cs="Arial"/>
        </w:rPr>
        <w:t xml:space="preserve">ublic </w:t>
      </w:r>
      <w:bookmarkEnd w:id="8"/>
      <w:r w:rsidR="007E22D1" w:rsidRPr="00842425">
        <w:rPr>
          <w:rFonts w:ascii="Arial" w:hAnsi="Arial" w:cs="Arial"/>
        </w:rPr>
        <w:t>contributors</w:t>
      </w:r>
      <w:bookmarkEnd w:id="9"/>
    </w:p>
    <w:p w14:paraId="6126E618" w14:textId="58F82F03" w:rsidR="00B012EB" w:rsidRPr="00842425" w:rsidRDefault="00B012EB" w:rsidP="00E46F47">
      <w:pPr>
        <w:spacing w:after="0" w:line="240" w:lineRule="auto"/>
        <w:textAlignment w:val="baseline"/>
        <w:rPr>
          <w:rFonts w:ascii="Arial" w:eastAsia="Times New Roman" w:hAnsi="Arial" w:cs="Arial"/>
          <w:sz w:val="24"/>
          <w:szCs w:val="24"/>
          <w:lang w:eastAsia="en-GB"/>
        </w:rPr>
      </w:pPr>
      <w:r w:rsidRPr="00842425">
        <w:rPr>
          <w:rFonts w:ascii="Arial" w:eastAsia="Times New Roman" w:hAnsi="Arial" w:cs="Arial"/>
          <w:sz w:val="24"/>
          <w:szCs w:val="24"/>
          <w:lang w:eastAsia="en-GB"/>
        </w:rPr>
        <w:t xml:space="preserve">Public </w:t>
      </w:r>
      <w:r w:rsidR="007E22D1" w:rsidRPr="00842425">
        <w:rPr>
          <w:rFonts w:ascii="Arial" w:eastAsia="Times New Roman" w:hAnsi="Arial" w:cs="Arial"/>
          <w:sz w:val="24"/>
          <w:szCs w:val="24"/>
          <w:lang w:eastAsia="en-GB"/>
        </w:rPr>
        <w:t xml:space="preserve">contributors </w:t>
      </w:r>
      <w:r w:rsidR="002B788E" w:rsidRPr="00842425">
        <w:rPr>
          <w:rFonts w:ascii="Arial" w:eastAsia="Times New Roman" w:hAnsi="Arial" w:cs="Arial"/>
          <w:sz w:val="24"/>
          <w:szCs w:val="24"/>
          <w:lang w:eastAsia="en-GB"/>
        </w:rPr>
        <w:t xml:space="preserve">should </w:t>
      </w:r>
      <w:r w:rsidRPr="00842425">
        <w:rPr>
          <w:rFonts w:ascii="Arial" w:eastAsia="Times New Roman" w:hAnsi="Arial" w:cs="Arial"/>
          <w:sz w:val="24"/>
          <w:szCs w:val="24"/>
          <w:lang w:eastAsia="en-GB"/>
        </w:rPr>
        <w:t>read</w:t>
      </w:r>
      <w:r w:rsidR="00E07299" w:rsidRPr="00842425">
        <w:rPr>
          <w:rFonts w:ascii="Arial" w:eastAsia="Times New Roman" w:hAnsi="Arial" w:cs="Arial"/>
          <w:sz w:val="24"/>
          <w:szCs w:val="24"/>
          <w:lang w:eastAsia="en-GB"/>
        </w:rPr>
        <w:t xml:space="preserve"> </w:t>
      </w:r>
      <w:r w:rsidRPr="00842425">
        <w:rPr>
          <w:rFonts w:ascii="Arial" w:eastAsia="Times New Roman" w:hAnsi="Arial" w:cs="Arial"/>
          <w:sz w:val="24"/>
          <w:szCs w:val="24"/>
          <w:lang w:eastAsia="en-GB"/>
        </w:rPr>
        <w:t xml:space="preserve">this policy and raise any questions with their </w:t>
      </w:r>
      <w:r w:rsidR="002B788E" w:rsidRPr="00842425">
        <w:rPr>
          <w:rFonts w:ascii="Arial" w:eastAsia="Times New Roman" w:hAnsi="Arial" w:cs="Arial"/>
          <w:sz w:val="24"/>
          <w:szCs w:val="24"/>
          <w:lang w:eastAsia="en-GB"/>
        </w:rPr>
        <w:t xml:space="preserve">named </w:t>
      </w:r>
      <w:r w:rsidR="00E07299" w:rsidRPr="00842425">
        <w:rPr>
          <w:rFonts w:ascii="Arial" w:eastAsia="Times New Roman" w:hAnsi="Arial" w:cs="Arial"/>
          <w:sz w:val="24"/>
          <w:szCs w:val="24"/>
          <w:lang w:eastAsia="en-GB"/>
        </w:rPr>
        <w:t>staff member</w:t>
      </w:r>
      <w:r w:rsidR="002B788E" w:rsidRPr="00842425">
        <w:rPr>
          <w:rFonts w:ascii="Arial" w:eastAsia="Times New Roman" w:hAnsi="Arial" w:cs="Arial"/>
          <w:sz w:val="24"/>
          <w:szCs w:val="24"/>
          <w:lang w:eastAsia="en-GB"/>
        </w:rPr>
        <w:t xml:space="preserve"> before undertaking any activities</w:t>
      </w:r>
      <w:r w:rsidRPr="00842425">
        <w:rPr>
          <w:rFonts w:ascii="Arial" w:eastAsia="Times New Roman" w:hAnsi="Arial" w:cs="Arial"/>
          <w:sz w:val="24"/>
          <w:szCs w:val="24"/>
          <w:lang w:eastAsia="en-GB"/>
        </w:rPr>
        <w:t xml:space="preserve">. </w:t>
      </w:r>
      <w:r w:rsidR="003A6857" w:rsidRPr="00842425">
        <w:rPr>
          <w:rFonts w:ascii="Arial" w:eastAsia="Times New Roman" w:hAnsi="Arial" w:cs="Arial"/>
          <w:sz w:val="24"/>
          <w:szCs w:val="24"/>
          <w:lang w:eastAsia="en-GB"/>
        </w:rPr>
        <w:t>P</w:t>
      </w:r>
      <w:r w:rsidRPr="00842425">
        <w:rPr>
          <w:rFonts w:ascii="Arial" w:eastAsia="Times New Roman" w:hAnsi="Arial" w:cs="Arial"/>
          <w:sz w:val="24"/>
          <w:szCs w:val="24"/>
          <w:lang w:eastAsia="en-GB"/>
        </w:rPr>
        <w:t xml:space="preserve">ublic </w:t>
      </w:r>
      <w:r w:rsidR="007E22D1" w:rsidRPr="00842425">
        <w:rPr>
          <w:rFonts w:ascii="Arial" w:eastAsia="Times New Roman" w:hAnsi="Arial" w:cs="Arial"/>
          <w:sz w:val="24"/>
          <w:szCs w:val="24"/>
          <w:lang w:eastAsia="en-GB"/>
        </w:rPr>
        <w:t xml:space="preserve">contributors </w:t>
      </w:r>
      <w:r w:rsidR="003A6857" w:rsidRPr="00842425">
        <w:rPr>
          <w:rFonts w:ascii="Arial" w:eastAsia="Times New Roman" w:hAnsi="Arial" w:cs="Arial"/>
          <w:sz w:val="24"/>
          <w:szCs w:val="24"/>
          <w:lang w:eastAsia="en-GB"/>
        </w:rPr>
        <w:t>are</w:t>
      </w:r>
      <w:r w:rsidRPr="00842425">
        <w:rPr>
          <w:rFonts w:ascii="Arial" w:eastAsia="Times New Roman" w:hAnsi="Arial" w:cs="Arial"/>
          <w:sz w:val="24"/>
          <w:szCs w:val="24"/>
          <w:lang w:eastAsia="en-GB"/>
        </w:rPr>
        <w:t xml:space="preserve"> also responsible for: </w:t>
      </w:r>
    </w:p>
    <w:p w14:paraId="3D17169B" w14:textId="0406F5E5" w:rsidR="009C60F6" w:rsidRPr="00842425" w:rsidRDefault="009C60F6" w:rsidP="00E46F47">
      <w:pPr>
        <w:spacing w:after="0" w:line="240" w:lineRule="auto"/>
        <w:textAlignment w:val="baseline"/>
        <w:rPr>
          <w:rFonts w:ascii="Arial" w:eastAsia="Times New Roman" w:hAnsi="Arial" w:cs="Arial"/>
          <w:sz w:val="24"/>
          <w:szCs w:val="24"/>
          <w:lang w:eastAsia="en-GB"/>
        </w:rPr>
      </w:pPr>
    </w:p>
    <w:p w14:paraId="2C560B0D" w14:textId="0B59A2AE" w:rsidR="00B012EB" w:rsidRPr="00842425" w:rsidRDefault="002E3BDE" w:rsidP="00E46F47">
      <w:pPr>
        <w:pStyle w:val="ListParagraph"/>
        <w:numPr>
          <w:ilvl w:val="0"/>
          <w:numId w:val="15"/>
        </w:numPr>
        <w:spacing w:after="0" w:line="240" w:lineRule="auto"/>
        <w:textAlignment w:val="baseline"/>
        <w:rPr>
          <w:rFonts w:ascii="Arial" w:eastAsia="Times New Roman" w:hAnsi="Arial" w:cs="Arial"/>
          <w:sz w:val="24"/>
          <w:szCs w:val="24"/>
          <w:lang w:eastAsia="en-GB"/>
        </w:rPr>
      </w:pPr>
      <w:r w:rsidRPr="00842425">
        <w:rPr>
          <w:rFonts w:ascii="Arial" w:eastAsia="Times New Roman" w:hAnsi="Arial" w:cs="Arial"/>
          <w:sz w:val="24"/>
          <w:szCs w:val="24"/>
          <w:lang w:eastAsia="en-GB"/>
        </w:rPr>
        <w:t>p</w:t>
      </w:r>
      <w:r w:rsidR="00B012EB" w:rsidRPr="00842425">
        <w:rPr>
          <w:rFonts w:ascii="Arial" w:eastAsia="Times New Roman" w:hAnsi="Arial" w:cs="Arial"/>
          <w:sz w:val="24"/>
          <w:szCs w:val="24"/>
          <w:lang w:eastAsia="en-GB"/>
        </w:rPr>
        <w:t>roviding receipt</w:t>
      </w:r>
      <w:r w:rsidR="002B788E" w:rsidRPr="00842425">
        <w:rPr>
          <w:rFonts w:ascii="Arial" w:eastAsia="Times New Roman" w:hAnsi="Arial" w:cs="Arial"/>
          <w:sz w:val="24"/>
          <w:szCs w:val="24"/>
          <w:lang w:eastAsia="en-GB"/>
        </w:rPr>
        <w:t xml:space="preserve">s, </w:t>
      </w:r>
      <w:r w:rsidR="00B012EB" w:rsidRPr="00842425">
        <w:rPr>
          <w:rFonts w:ascii="Arial" w:eastAsia="Times New Roman" w:hAnsi="Arial" w:cs="Arial"/>
          <w:sz w:val="24"/>
          <w:szCs w:val="24"/>
          <w:lang w:eastAsia="en-GB"/>
        </w:rPr>
        <w:t>ticket</w:t>
      </w:r>
      <w:r w:rsidR="002B788E" w:rsidRPr="00842425">
        <w:rPr>
          <w:rFonts w:ascii="Arial" w:eastAsia="Times New Roman" w:hAnsi="Arial" w:cs="Arial"/>
          <w:sz w:val="24"/>
          <w:szCs w:val="24"/>
          <w:lang w:eastAsia="en-GB"/>
        </w:rPr>
        <w:t>s</w:t>
      </w:r>
      <w:r w:rsidR="004D3D59" w:rsidRPr="00842425">
        <w:rPr>
          <w:rFonts w:ascii="Arial" w:eastAsia="Times New Roman" w:hAnsi="Arial" w:cs="Arial"/>
          <w:sz w:val="24"/>
          <w:szCs w:val="24"/>
          <w:lang w:eastAsia="en-GB"/>
        </w:rPr>
        <w:t>,</w:t>
      </w:r>
      <w:r w:rsidR="002B788E" w:rsidRPr="00842425">
        <w:rPr>
          <w:rFonts w:ascii="Arial" w:eastAsia="Times New Roman" w:hAnsi="Arial" w:cs="Arial"/>
          <w:sz w:val="24"/>
          <w:szCs w:val="24"/>
          <w:lang w:eastAsia="en-GB"/>
        </w:rPr>
        <w:t xml:space="preserve"> or other evidence of spending to send in with claims forms</w:t>
      </w:r>
    </w:p>
    <w:p w14:paraId="432DFC9C" w14:textId="62B0111C" w:rsidR="0082482E" w:rsidRPr="00842425" w:rsidRDefault="002E3BDE" w:rsidP="00E46F47">
      <w:pPr>
        <w:pStyle w:val="ListParagraph"/>
        <w:numPr>
          <w:ilvl w:val="0"/>
          <w:numId w:val="15"/>
        </w:numPr>
        <w:spacing w:after="0" w:line="240" w:lineRule="auto"/>
        <w:textAlignment w:val="baseline"/>
        <w:rPr>
          <w:rFonts w:ascii="Arial" w:eastAsia="Times New Roman" w:hAnsi="Arial" w:cs="Arial"/>
          <w:sz w:val="24"/>
          <w:szCs w:val="24"/>
          <w:lang w:eastAsia="en-GB"/>
        </w:rPr>
      </w:pPr>
      <w:r w:rsidRPr="00842425">
        <w:rPr>
          <w:rFonts w:ascii="Arial" w:eastAsia="Times New Roman" w:hAnsi="Arial" w:cs="Arial"/>
          <w:sz w:val="24"/>
          <w:szCs w:val="24"/>
          <w:lang w:eastAsia="en-GB"/>
        </w:rPr>
        <w:t>s</w:t>
      </w:r>
      <w:r w:rsidR="00B012EB" w:rsidRPr="00842425">
        <w:rPr>
          <w:rFonts w:ascii="Arial" w:eastAsia="Times New Roman" w:hAnsi="Arial" w:cs="Arial"/>
          <w:sz w:val="24"/>
          <w:szCs w:val="24"/>
          <w:lang w:eastAsia="en-GB"/>
        </w:rPr>
        <w:t>ubmitting claims</w:t>
      </w:r>
      <w:r w:rsidR="002D0A10" w:rsidRPr="00842425">
        <w:rPr>
          <w:rFonts w:ascii="Arial" w:eastAsia="Times New Roman" w:hAnsi="Arial" w:cs="Arial"/>
          <w:sz w:val="24"/>
          <w:szCs w:val="24"/>
          <w:lang w:eastAsia="en-GB"/>
        </w:rPr>
        <w:t xml:space="preserve"> when requested and </w:t>
      </w:r>
      <w:r w:rsidR="00DC2A1B" w:rsidRPr="00842425">
        <w:rPr>
          <w:rFonts w:ascii="Arial" w:eastAsia="Times New Roman" w:hAnsi="Arial" w:cs="Arial"/>
          <w:sz w:val="24"/>
          <w:szCs w:val="24"/>
          <w:lang w:eastAsia="en-GB"/>
        </w:rPr>
        <w:t>w</w:t>
      </w:r>
      <w:r w:rsidR="0082482E" w:rsidRPr="00842425">
        <w:rPr>
          <w:rFonts w:ascii="Arial" w:eastAsia="Times New Roman" w:hAnsi="Arial" w:cs="Arial"/>
          <w:sz w:val="24"/>
          <w:szCs w:val="24"/>
          <w:lang w:eastAsia="en-GB"/>
        </w:rPr>
        <w:t xml:space="preserve">ithin </w:t>
      </w:r>
      <w:r w:rsidR="000D2F2D">
        <w:rPr>
          <w:rFonts w:ascii="Arial" w:eastAsia="Times New Roman" w:hAnsi="Arial" w:cs="Arial"/>
          <w:sz w:val="24"/>
          <w:szCs w:val="24"/>
          <w:lang w:eastAsia="en-GB"/>
        </w:rPr>
        <w:t>two</w:t>
      </w:r>
      <w:r w:rsidR="0082482E" w:rsidRPr="00842425">
        <w:rPr>
          <w:rFonts w:ascii="Arial" w:eastAsia="Times New Roman" w:hAnsi="Arial" w:cs="Arial"/>
          <w:sz w:val="24"/>
          <w:szCs w:val="24"/>
          <w:lang w:eastAsia="en-GB"/>
        </w:rPr>
        <w:t xml:space="preserve"> months </w:t>
      </w:r>
      <w:r w:rsidR="00E26E2E">
        <w:rPr>
          <w:rFonts w:ascii="Arial" w:eastAsia="Times New Roman" w:hAnsi="Arial" w:cs="Arial"/>
          <w:sz w:val="24"/>
          <w:szCs w:val="24"/>
          <w:lang w:eastAsia="en-GB"/>
        </w:rPr>
        <w:t>of</w:t>
      </w:r>
      <w:r w:rsidR="0082482E" w:rsidRPr="00842425">
        <w:rPr>
          <w:rFonts w:ascii="Arial" w:eastAsia="Times New Roman" w:hAnsi="Arial" w:cs="Arial"/>
          <w:sz w:val="24"/>
          <w:szCs w:val="24"/>
          <w:lang w:eastAsia="en-GB"/>
        </w:rPr>
        <w:t xml:space="preserve"> the activity</w:t>
      </w:r>
      <w:r w:rsidR="00EA39A8" w:rsidRPr="00842425">
        <w:rPr>
          <w:rFonts w:ascii="Arial" w:eastAsia="Times New Roman" w:hAnsi="Arial" w:cs="Arial"/>
          <w:sz w:val="24"/>
          <w:szCs w:val="24"/>
          <w:lang w:eastAsia="en-GB"/>
        </w:rPr>
        <w:t xml:space="preserve"> (c</w:t>
      </w:r>
      <w:r w:rsidR="0082482E" w:rsidRPr="00842425">
        <w:rPr>
          <w:rFonts w:ascii="Arial" w:eastAsia="Times New Roman" w:hAnsi="Arial" w:cs="Arial"/>
          <w:sz w:val="24"/>
          <w:szCs w:val="24"/>
          <w:lang w:eastAsia="en-GB"/>
        </w:rPr>
        <w:t xml:space="preserve">laims for expenses or activities more than </w:t>
      </w:r>
      <w:r w:rsidR="00E26E2E">
        <w:rPr>
          <w:rFonts w:ascii="Arial" w:eastAsia="Times New Roman" w:hAnsi="Arial" w:cs="Arial"/>
          <w:sz w:val="24"/>
          <w:szCs w:val="24"/>
          <w:lang w:eastAsia="en-GB"/>
        </w:rPr>
        <w:t>two</w:t>
      </w:r>
      <w:r w:rsidR="0082482E" w:rsidRPr="00842425">
        <w:rPr>
          <w:rFonts w:ascii="Arial" w:eastAsia="Times New Roman" w:hAnsi="Arial" w:cs="Arial"/>
          <w:sz w:val="24"/>
          <w:szCs w:val="24"/>
          <w:lang w:eastAsia="en-GB"/>
        </w:rPr>
        <w:t xml:space="preserve"> months old will be reviewed </w:t>
      </w:r>
      <w:r w:rsidR="009754DC" w:rsidRPr="00842425">
        <w:rPr>
          <w:rFonts w:ascii="Arial" w:eastAsia="Times New Roman" w:hAnsi="Arial" w:cs="Arial"/>
          <w:sz w:val="24"/>
          <w:szCs w:val="24"/>
          <w:lang w:eastAsia="en-GB"/>
        </w:rPr>
        <w:t xml:space="preserve">for </w:t>
      </w:r>
      <w:r w:rsidR="0082482E" w:rsidRPr="00842425">
        <w:rPr>
          <w:rFonts w:ascii="Arial" w:eastAsia="Times New Roman" w:hAnsi="Arial" w:cs="Arial"/>
          <w:sz w:val="24"/>
          <w:szCs w:val="24"/>
          <w:lang w:eastAsia="en-GB"/>
        </w:rPr>
        <w:t>eligibility on a case</w:t>
      </w:r>
      <w:r w:rsidR="00611D5D" w:rsidRPr="00842425">
        <w:rPr>
          <w:rFonts w:ascii="Arial" w:eastAsia="Times New Roman" w:hAnsi="Arial" w:cs="Arial"/>
          <w:sz w:val="24"/>
          <w:szCs w:val="24"/>
          <w:lang w:eastAsia="en-GB"/>
        </w:rPr>
        <w:t>-</w:t>
      </w:r>
      <w:r w:rsidR="0082482E" w:rsidRPr="00842425">
        <w:rPr>
          <w:rFonts w:ascii="Arial" w:eastAsia="Times New Roman" w:hAnsi="Arial" w:cs="Arial"/>
          <w:sz w:val="24"/>
          <w:szCs w:val="24"/>
          <w:lang w:eastAsia="en-GB"/>
        </w:rPr>
        <w:t>by</w:t>
      </w:r>
      <w:r w:rsidR="00611D5D" w:rsidRPr="00842425">
        <w:rPr>
          <w:rFonts w:ascii="Arial" w:eastAsia="Times New Roman" w:hAnsi="Arial" w:cs="Arial"/>
          <w:sz w:val="24"/>
          <w:szCs w:val="24"/>
          <w:lang w:eastAsia="en-GB"/>
        </w:rPr>
        <w:t>-</w:t>
      </w:r>
      <w:r w:rsidR="0082482E" w:rsidRPr="00842425">
        <w:rPr>
          <w:rFonts w:ascii="Arial" w:eastAsia="Times New Roman" w:hAnsi="Arial" w:cs="Arial"/>
          <w:sz w:val="24"/>
          <w:szCs w:val="24"/>
          <w:lang w:eastAsia="en-GB"/>
        </w:rPr>
        <w:t>case basis</w:t>
      </w:r>
      <w:r w:rsidR="00EA39A8" w:rsidRPr="00842425">
        <w:rPr>
          <w:rFonts w:ascii="Arial" w:eastAsia="Times New Roman" w:hAnsi="Arial" w:cs="Arial"/>
          <w:sz w:val="24"/>
          <w:szCs w:val="24"/>
          <w:lang w:eastAsia="en-GB"/>
        </w:rPr>
        <w:t>)</w:t>
      </w:r>
    </w:p>
    <w:p w14:paraId="27F778D9" w14:textId="65B18049" w:rsidR="00B012EB" w:rsidRPr="00842425" w:rsidRDefault="002E3BDE" w:rsidP="00E46F47">
      <w:pPr>
        <w:pStyle w:val="ListParagraph"/>
        <w:numPr>
          <w:ilvl w:val="0"/>
          <w:numId w:val="15"/>
        </w:numPr>
        <w:spacing w:after="0" w:line="240" w:lineRule="auto"/>
        <w:textAlignment w:val="baseline"/>
        <w:rPr>
          <w:rFonts w:ascii="Arial" w:eastAsia="Times New Roman" w:hAnsi="Arial" w:cs="Arial"/>
          <w:sz w:val="24"/>
          <w:szCs w:val="24"/>
          <w:lang w:eastAsia="en-GB"/>
        </w:rPr>
      </w:pPr>
      <w:r w:rsidRPr="00842425">
        <w:rPr>
          <w:rFonts w:ascii="Arial" w:eastAsia="Times New Roman" w:hAnsi="Arial" w:cs="Arial"/>
          <w:sz w:val="24"/>
          <w:szCs w:val="24"/>
          <w:lang w:eastAsia="en-GB"/>
        </w:rPr>
        <w:t>k</w:t>
      </w:r>
      <w:r w:rsidR="00001A4A" w:rsidRPr="00842425">
        <w:rPr>
          <w:rFonts w:ascii="Arial" w:eastAsia="Times New Roman" w:hAnsi="Arial" w:cs="Arial"/>
          <w:sz w:val="24"/>
          <w:szCs w:val="24"/>
          <w:lang w:eastAsia="en-GB"/>
        </w:rPr>
        <w:t>eeping a record of expenses and activities for their own benefit</w:t>
      </w:r>
      <w:r w:rsidR="002548D7" w:rsidRPr="00842425">
        <w:rPr>
          <w:rFonts w:ascii="Arial" w:eastAsia="Times New Roman" w:hAnsi="Arial" w:cs="Arial"/>
          <w:sz w:val="24"/>
          <w:szCs w:val="24"/>
          <w:lang w:eastAsia="en-GB"/>
        </w:rPr>
        <w:t xml:space="preserve"> (p</w:t>
      </w:r>
      <w:r w:rsidR="00F82F43" w:rsidRPr="00842425">
        <w:rPr>
          <w:rFonts w:ascii="Arial" w:eastAsia="Times New Roman" w:hAnsi="Arial" w:cs="Arial"/>
          <w:sz w:val="24"/>
          <w:szCs w:val="24"/>
          <w:lang w:eastAsia="en-GB"/>
        </w:rPr>
        <w:t xml:space="preserve">ublic </w:t>
      </w:r>
      <w:r w:rsidR="007E22D1" w:rsidRPr="00842425">
        <w:rPr>
          <w:rFonts w:ascii="Arial" w:eastAsia="Times New Roman" w:hAnsi="Arial" w:cs="Arial"/>
          <w:sz w:val="24"/>
          <w:szCs w:val="24"/>
          <w:lang w:eastAsia="en-GB"/>
        </w:rPr>
        <w:t xml:space="preserve">contributors </w:t>
      </w:r>
      <w:r w:rsidR="00214034" w:rsidRPr="00842425">
        <w:rPr>
          <w:rFonts w:ascii="Arial" w:eastAsia="Times New Roman" w:hAnsi="Arial" w:cs="Arial"/>
          <w:sz w:val="24"/>
          <w:szCs w:val="24"/>
          <w:lang w:eastAsia="en-GB"/>
        </w:rPr>
        <w:t xml:space="preserve">cannot claim for time spent on this administration or the time taken to submit </w:t>
      </w:r>
      <w:r w:rsidR="00F82F43" w:rsidRPr="00842425">
        <w:rPr>
          <w:rFonts w:ascii="Arial" w:eastAsia="Times New Roman" w:hAnsi="Arial" w:cs="Arial"/>
          <w:sz w:val="24"/>
          <w:szCs w:val="24"/>
          <w:lang w:eastAsia="en-GB"/>
        </w:rPr>
        <w:t>their</w:t>
      </w:r>
      <w:r w:rsidR="00214034" w:rsidRPr="00842425">
        <w:rPr>
          <w:rFonts w:ascii="Arial" w:eastAsia="Times New Roman" w:hAnsi="Arial" w:cs="Arial"/>
          <w:sz w:val="24"/>
          <w:szCs w:val="24"/>
          <w:lang w:eastAsia="en-GB"/>
        </w:rPr>
        <w:t xml:space="preserve"> claim</w:t>
      </w:r>
      <w:r w:rsidR="002548D7" w:rsidRPr="00842425">
        <w:rPr>
          <w:rFonts w:ascii="Arial" w:eastAsia="Times New Roman" w:hAnsi="Arial" w:cs="Arial"/>
          <w:sz w:val="24"/>
          <w:szCs w:val="24"/>
          <w:lang w:eastAsia="en-GB"/>
        </w:rPr>
        <w:t>)</w:t>
      </w:r>
    </w:p>
    <w:p w14:paraId="5BE3D2DB" w14:textId="3BD30E7F" w:rsidR="00B012EB" w:rsidRPr="00842425" w:rsidRDefault="002E3BDE" w:rsidP="00E46F47">
      <w:pPr>
        <w:pStyle w:val="ListParagraph"/>
        <w:numPr>
          <w:ilvl w:val="0"/>
          <w:numId w:val="15"/>
        </w:numPr>
        <w:spacing w:after="0" w:line="240" w:lineRule="auto"/>
        <w:textAlignment w:val="baseline"/>
        <w:rPr>
          <w:rFonts w:ascii="Arial" w:eastAsia="Times New Roman" w:hAnsi="Arial" w:cs="Arial"/>
          <w:sz w:val="24"/>
          <w:szCs w:val="24"/>
          <w:lang w:eastAsia="en-GB"/>
        </w:rPr>
      </w:pPr>
      <w:r w:rsidRPr="00842425">
        <w:rPr>
          <w:rFonts w:ascii="Arial" w:eastAsia="Times New Roman" w:hAnsi="Arial" w:cs="Arial"/>
          <w:sz w:val="24"/>
          <w:szCs w:val="24"/>
          <w:lang w:eastAsia="en-GB"/>
        </w:rPr>
        <w:t>s</w:t>
      </w:r>
      <w:r w:rsidR="00B012EB" w:rsidRPr="00842425">
        <w:rPr>
          <w:rFonts w:ascii="Arial" w:eastAsia="Times New Roman" w:hAnsi="Arial" w:cs="Arial"/>
          <w:sz w:val="24"/>
          <w:szCs w:val="24"/>
          <w:lang w:eastAsia="en-GB"/>
        </w:rPr>
        <w:t xml:space="preserve">eeking </w:t>
      </w:r>
      <w:r w:rsidR="00001A4A" w:rsidRPr="00842425">
        <w:rPr>
          <w:rFonts w:ascii="Arial" w:eastAsia="Times New Roman" w:hAnsi="Arial" w:cs="Arial"/>
          <w:sz w:val="24"/>
          <w:szCs w:val="24"/>
          <w:lang w:eastAsia="en-GB"/>
        </w:rPr>
        <w:t>a</w:t>
      </w:r>
      <w:r w:rsidR="00B012EB" w:rsidRPr="00842425">
        <w:rPr>
          <w:rFonts w:ascii="Arial" w:eastAsia="Times New Roman" w:hAnsi="Arial" w:cs="Arial"/>
          <w:sz w:val="24"/>
          <w:szCs w:val="24"/>
          <w:lang w:eastAsia="en-GB"/>
        </w:rPr>
        <w:t>dvice</w:t>
      </w:r>
      <w:r w:rsidR="00001A4A" w:rsidRPr="00842425">
        <w:rPr>
          <w:rFonts w:ascii="Arial" w:eastAsia="Times New Roman" w:hAnsi="Arial" w:cs="Arial"/>
          <w:sz w:val="24"/>
          <w:szCs w:val="24"/>
          <w:lang w:eastAsia="en-GB"/>
        </w:rPr>
        <w:t xml:space="preserve"> in relation to involvement payments</w:t>
      </w:r>
      <w:r w:rsidR="00B012EB" w:rsidRPr="00842425">
        <w:rPr>
          <w:rFonts w:ascii="Arial" w:eastAsia="Times New Roman" w:hAnsi="Arial" w:cs="Arial"/>
          <w:sz w:val="24"/>
          <w:szCs w:val="24"/>
          <w:lang w:eastAsia="en-GB"/>
        </w:rPr>
        <w:t>:</w:t>
      </w:r>
    </w:p>
    <w:p w14:paraId="2E5946CC" w14:textId="648D4446" w:rsidR="003A6857" w:rsidRPr="00842425" w:rsidRDefault="00001A4A" w:rsidP="00E46F47">
      <w:pPr>
        <w:pStyle w:val="ListParagraph"/>
        <w:numPr>
          <w:ilvl w:val="0"/>
          <w:numId w:val="18"/>
        </w:numPr>
        <w:spacing w:after="0" w:line="240" w:lineRule="auto"/>
        <w:textAlignment w:val="baseline"/>
        <w:rPr>
          <w:rFonts w:ascii="Arial" w:eastAsia="Times New Roman" w:hAnsi="Arial" w:cs="Arial"/>
          <w:sz w:val="24"/>
          <w:szCs w:val="24"/>
          <w:lang w:eastAsia="en-GB"/>
        </w:rPr>
      </w:pPr>
      <w:r w:rsidRPr="00842425">
        <w:rPr>
          <w:rFonts w:ascii="Arial" w:eastAsia="Times New Roman" w:hAnsi="Arial" w:cs="Arial"/>
          <w:sz w:val="24"/>
          <w:szCs w:val="24"/>
          <w:lang w:eastAsia="en-GB"/>
        </w:rPr>
        <w:t xml:space="preserve">in relation to income tax, </w:t>
      </w:r>
      <w:r w:rsidR="00B012EB" w:rsidRPr="00842425">
        <w:rPr>
          <w:rFonts w:ascii="Arial" w:eastAsia="Times New Roman" w:hAnsi="Arial" w:cs="Arial"/>
          <w:sz w:val="24"/>
          <w:szCs w:val="24"/>
          <w:lang w:eastAsia="en-GB"/>
        </w:rPr>
        <w:t xml:space="preserve">National Insurance, and </w:t>
      </w:r>
      <w:r w:rsidRPr="00842425">
        <w:rPr>
          <w:rFonts w:ascii="Arial" w:eastAsia="Times New Roman" w:hAnsi="Arial" w:cs="Arial"/>
          <w:sz w:val="24"/>
          <w:szCs w:val="24"/>
          <w:lang w:eastAsia="en-GB"/>
        </w:rPr>
        <w:t>pension</w:t>
      </w:r>
      <w:r w:rsidR="00C56AC0" w:rsidRPr="00842425">
        <w:rPr>
          <w:rFonts w:ascii="Arial" w:eastAsia="Times New Roman" w:hAnsi="Arial" w:cs="Arial"/>
          <w:sz w:val="24"/>
          <w:szCs w:val="24"/>
          <w:lang w:eastAsia="en-GB"/>
        </w:rPr>
        <w:t xml:space="preserve"> contributions </w:t>
      </w:r>
      <w:r w:rsidRPr="00842425">
        <w:rPr>
          <w:rFonts w:ascii="Arial" w:eastAsia="Times New Roman" w:hAnsi="Arial" w:cs="Arial"/>
          <w:sz w:val="24"/>
          <w:szCs w:val="24"/>
          <w:lang w:eastAsia="en-GB"/>
        </w:rPr>
        <w:t xml:space="preserve">(see section </w:t>
      </w:r>
      <w:r w:rsidR="003A6857" w:rsidRPr="00842425">
        <w:rPr>
          <w:rFonts w:ascii="Arial" w:eastAsia="Times New Roman" w:hAnsi="Arial" w:cs="Arial"/>
          <w:sz w:val="24"/>
          <w:szCs w:val="24"/>
          <w:lang w:eastAsia="en-GB"/>
        </w:rPr>
        <w:t>7.</w:t>
      </w:r>
      <w:r w:rsidR="003B7F93" w:rsidRPr="00842425">
        <w:rPr>
          <w:rFonts w:ascii="Arial" w:eastAsia="Times New Roman" w:hAnsi="Arial" w:cs="Arial"/>
          <w:sz w:val="24"/>
          <w:szCs w:val="24"/>
          <w:lang w:eastAsia="en-GB"/>
        </w:rPr>
        <w:t>3</w:t>
      </w:r>
      <w:r w:rsidRPr="00842425">
        <w:rPr>
          <w:rFonts w:ascii="Arial" w:eastAsia="Times New Roman" w:hAnsi="Arial" w:cs="Arial"/>
          <w:sz w:val="24"/>
          <w:szCs w:val="24"/>
          <w:lang w:eastAsia="en-GB"/>
        </w:rPr>
        <w:t>).</w:t>
      </w:r>
    </w:p>
    <w:p w14:paraId="75A46F8F" w14:textId="6F25C657" w:rsidR="00143D89" w:rsidRPr="00842425" w:rsidRDefault="00143D89" w:rsidP="00143D89">
      <w:pPr>
        <w:pStyle w:val="ListParagraph"/>
        <w:numPr>
          <w:ilvl w:val="0"/>
          <w:numId w:val="18"/>
        </w:numPr>
        <w:spacing w:after="0" w:line="240" w:lineRule="auto"/>
        <w:textAlignment w:val="baseline"/>
        <w:rPr>
          <w:rFonts w:ascii="Arial" w:eastAsia="Times New Roman" w:hAnsi="Arial" w:cs="Arial"/>
          <w:sz w:val="24"/>
          <w:szCs w:val="24"/>
          <w:lang w:eastAsia="en-GB"/>
        </w:rPr>
      </w:pPr>
      <w:r w:rsidRPr="00842425">
        <w:rPr>
          <w:rFonts w:ascii="Arial" w:eastAsia="Times New Roman" w:hAnsi="Arial" w:cs="Arial"/>
          <w:sz w:val="24"/>
          <w:szCs w:val="24"/>
          <w:lang w:eastAsia="en-GB"/>
        </w:rPr>
        <w:t>if in receipt of any form of benefits (see section 7.</w:t>
      </w:r>
      <w:r w:rsidR="003B7F93" w:rsidRPr="00842425">
        <w:rPr>
          <w:rFonts w:ascii="Arial" w:eastAsia="Times New Roman" w:hAnsi="Arial" w:cs="Arial"/>
          <w:sz w:val="24"/>
          <w:szCs w:val="24"/>
          <w:lang w:eastAsia="en-GB"/>
        </w:rPr>
        <w:t>4 and 7.5</w:t>
      </w:r>
      <w:r w:rsidRPr="00842425">
        <w:rPr>
          <w:rFonts w:ascii="Arial" w:eastAsia="Times New Roman" w:hAnsi="Arial" w:cs="Arial"/>
          <w:sz w:val="24"/>
          <w:szCs w:val="24"/>
          <w:lang w:eastAsia="en-GB"/>
        </w:rPr>
        <w:t xml:space="preserve">) </w:t>
      </w:r>
    </w:p>
    <w:p w14:paraId="1A3E21CF" w14:textId="77777777" w:rsidR="00143D89" w:rsidRPr="00842425" w:rsidRDefault="00143D89" w:rsidP="00143D89">
      <w:pPr>
        <w:pStyle w:val="ListParagraph"/>
        <w:spacing w:after="0" w:line="240" w:lineRule="auto"/>
        <w:ind w:left="1440"/>
        <w:textAlignment w:val="baseline"/>
        <w:rPr>
          <w:rFonts w:ascii="Arial" w:eastAsia="Times New Roman" w:hAnsi="Arial" w:cs="Arial"/>
          <w:sz w:val="24"/>
          <w:szCs w:val="24"/>
          <w:lang w:eastAsia="en-GB"/>
        </w:rPr>
      </w:pPr>
    </w:p>
    <w:p w14:paraId="2905F4A1" w14:textId="0D923758" w:rsidR="00A27B85" w:rsidRPr="00842425" w:rsidRDefault="00E5487D" w:rsidP="00E46F47">
      <w:pPr>
        <w:pStyle w:val="Heading1"/>
        <w:rPr>
          <w:rFonts w:ascii="Arial" w:hAnsi="Arial" w:cs="Arial"/>
        </w:rPr>
      </w:pPr>
      <w:bookmarkStart w:id="10" w:name="_Toc158126756"/>
      <w:r w:rsidRPr="00842425">
        <w:rPr>
          <w:rFonts w:ascii="Arial" w:hAnsi="Arial" w:cs="Arial"/>
        </w:rPr>
        <w:t>6</w:t>
      </w:r>
      <w:r w:rsidR="00F16696" w:rsidRPr="00842425">
        <w:rPr>
          <w:rFonts w:ascii="Arial" w:hAnsi="Arial" w:cs="Arial"/>
        </w:rPr>
        <w:t>.</w:t>
      </w:r>
      <w:r w:rsidR="006E66D3" w:rsidRPr="00842425">
        <w:rPr>
          <w:rFonts w:ascii="Arial" w:hAnsi="Arial" w:cs="Arial"/>
        </w:rPr>
        <w:t xml:space="preserve"> </w:t>
      </w:r>
      <w:r w:rsidR="00036F54">
        <w:rPr>
          <w:rFonts w:ascii="Arial" w:hAnsi="Arial" w:cs="Arial"/>
        </w:rPr>
        <w:t>Activities for which payment is and is not provided</w:t>
      </w:r>
      <w:bookmarkEnd w:id="10"/>
    </w:p>
    <w:p w14:paraId="54AC8F73" w14:textId="2874C86F" w:rsidR="00216F07" w:rsidRPr="00842425" w:rsidRDefault="00036F54" w:rsidP="002B73E4">
      <w:pPr>
        <w:pStyle w:val="NoSpacing"/>
        <w:spacing w:after="120"/>
        <w:rPr>
          <w:rFonts w:ascii="Arial" w:hAnsi="Arial" w:cs="Arial"/>
          <w:sz w:val="24"/>
          <w:szCs w:val="24"/>
        </w:rPr>
      </w:pPr>
      <w:r>
        <w:rPr>
          <w:rFonts w:ascii="Arial" w:hAnsi="Arial" w:cs="Arial"/>
          <w:sz w:val="24"/>
          <w:szCs w:val="24"/>
        </w:rPr>
        <w:t xml:space="preserve">For the majority of PPI activities, </w:t>
      </w:r>
      <w:r w:rsidR="00A445C4" w:rsidRPr="00842425">
        <w:rPr>
          <w:rFonts w:ascii="Arial" w:hAnsi="Arial" w:cs="Arial"/>
          <w:sz w:val="24"/>
          <w:szCs w:val="24"/>
        </w:rPr>
        <w:t xml:space="preserve">The </w:t>
      </w:r>
      <w:r w:rsidR="00E26E2E">
        <w:rPr>
          <w:rFonts w:ascii="Arial" w:hAnsi="Arial" w:cs="Arial"/>
          <w:sz w:val="24"/>
          <w:szCs w:val="24"/>
        </w:rPr>
        <w:t>Department</w:t>
      </w:r>
      <w:r w:rsidR="00A445C4" w:rsidRPr="00842425">
        <w:rPr>
          <w:rFonts w:ascii="Arial" w:hAnsi="Arial" w:cs="Arial"/>
          <w:sz w:val="24"/>
          <w:szCs w:val="24"/>
        </w:rPr>
        <w:t xml:space="preserve"> </w:t>
      </w:r>
      <w:r>
        <w:rPr>
          <w:rFonts w:ascii="Arial" w:hAnsi="Arial" w:cs="Arial"/>
          <w:sz w:val="24"/>
          <w:szCs w:val="24"/>
        </w:rPr>
        <w:t xml:space="preserve">recommends that payment is offered wherever possible. However, there are some activities for which payment would not be provided. These are outlined below. </w:t>
      </w:r>
    </w:p>
    <w:p w14:paraId="61F2F8C5" w14:textId="77777777" w:rsidR="00A445C4" w:rsidRPr="00842425" w:rsidRDefault="00A445C4" w:rsidP="002B73E4">
      <w:pPr>
        <w:pStyle w:val="NoSpacing"/>
        <w:spacing w:after="120"/>
        <w:rPr>
          <w:rFonts w:ascii="Arial" w:hAnsi="Arial" w:cs="Arial"/>
          <w:sz w:val="24"/>
          <w:szCs w:val="24"/>
        </w:rPr>
      </w:pPr>
    </w:p>
    <w:p w14:paraId="7114FD18" w14:textId="138C8EEC" w:rsidR="00E07299" w:rsidRPr="00842425" w:rsidRDefault="00E07299" w:rsidP="00036F54">
      <w:pPr>
        <w:rPr>
          <w:rFonts w:ascii="Arial" w:eastAsiaTheme="majorEastAsia" w:hAnsi="Arial" w:cs="Arial"/>
          <w:bCs/>
          <w:color w:val="1F497D" w:themeColor="text2"/>
          <w:sz w:val="24"/>
          <w:szCs w:val="24"/>
        </w:rPr>
      </w:pPr>
      <w:r w:rsidRPr="00842425">
        <w:rPr>
          <w:rFonts w:ascii="Arial" w:eastAsiaTheme="majorEastAsia" w:hAnsi="Arial" w:cs="Arial"/>
          <w:bCs/>
          <w:color w:val="1F497D" w:themeColor="text2"/>
          <w:sz w:val="24"/>
          <w:szCs w:val="24"/>
        </w:rPr>
        <w:t xml:space="preserve">Payment for time spent on involvement activities </w:t>
      </w:r>
      <w:r w:rsidRPr="00842425">
        <w:rPr>
          <w:rFonts w:ascii="Arial" w:eastAsiaTheme="majorEastAsia" w:hAnsi="Arial" w:cs="Arial"/>
          <w:bCs/>
          <w:i/>
          <w:color w:val="1F497D" w:themeColor="text2"/>
          <w:sz w:val="24"/>
          <w:szCs w:val="24"/>
          <w:u w:val="single"/>
        </w:rPr>
        <w:t>is provided</w:t>
      </w:r>
    </w:p>
    <w:p w14:paraId="4D3E836B" w14:textId="65636A4D" w:rsidR="00E07299" w:rsidRPr="00842425" w:rsidRDefault="00E07299" w:rsidP="00E07299">
      <w:pPr>
        <w:pStyle w:val="NoSpacing"/>
        <w:numPr>
          <w:ilvl w:val="0"/>
          <w:numId w:val="31"/>
        </w:numPr>
        <w:spacing w:after="120"/>
        <w:ind w:left="1080"/>
        <w:rPr>
          <w:rFonts w:ascii="Arial" w:hAnsi="Arial" w:cs="Arial"/>
          <w:i/>
          <w:iCs/>
          <w:sz w:val="24"/>
          <w:szCs w:val="24"/>
        </w:rPr>
      </w:pPr>
      <w:r w:rsidRPr="00842425">
        <w:rPr>
          <w:rFonts w:ascii="Arial" w:hAnsi="Arial" w:cs="Arial"/>
          <w:sz w:val="24"/>
          <w:szCs w:val="24"/>
        </w:rPr>
        <w:t xml:space="preserve">Representation and participation at designated meetings where in-depth commitment is required; for example, public </w:t>
      </w:r>
      <w:r w:rsidR="00A445C4" w:rsidRPr="00842425">
        <w:rPr>
          <w:rFonts w:ascii="Arial" w:hAnsi="Arial" w:cs="Arial"/>
          <w:sz w:val="24"/>
          <w:szCs w:val="24"/>
        </w:rPr>
        <w:t>contributors</w:t>
      </w:r>
      <w:r w:rsidRPr="00842425">
        <w:rPr>
          <w:rFonts w:ascii="Arial" w:hAnsi="Arial" w:cs="Arial"/>
          <w:sz w:val="24"/>
          <w:szCs w:val="24"/>
        </w:rPr>
        <w:t xml:space="preserve"> sitting on strategy boards</w:t>
      </w:r>
    </w:p>
    <w:p w14:paraId="724489E4" w14:textId="77777777" w:rsidR="00E07299" w:rsidRPr="00842425" w:rsidRDefault="00E07299" w:rsidP="00E07299">
      <w:pPr>
        <w:pStyle w:val="NoSpacing"/>
        <w:numPr>
          <w:ilvl w:val="0"/>
          <w:numId w:val="31"/>
        </w:numPr>
        <w:spacing w:after="120"/>
        <w:ind w:left="1080"/>
        <w:rPr>
          <w:rFonts w:ascii="Arial" w:hAnsi="Arial" w:cs="Arial"/>
          <w:i/>
          <w:iCs/>
          <w:sz w:val="24"/>
          <w:szCs w:val="24"/>
        </w:rPr>
      </w:pPr>
      <w:r w:rsidRPr="00842425">
        <w:rPr>
          <w:rFonts w:ascii="Arial" w:hAnsi="Arial" w:cs="Arial"/>
          <w:sz w:val="24"/>
          <w:szCs w:val="24"/>
        </w:rPr>
        <w:t>Helping to write documents (articles for a newsletter, patient information leaflets, etc)</w:t>
      </w:r>
    </w:p>
    <w:p w14:paraId="4A6AF0DB" w14:textId="77777777" w:rsidR="00E07299" w:rsidRPr="00842425" w:rsidRDefault="00E07299" w:rsidP="00E07299">
      <w:pPr>
        <w:pStyle w:val="NoSpacing"/>
        <w:numPr>
          <w:ilvl w:val="0"/>
          <w:numId w:val="31"/>
        </w:numPr>
        <w:spacing w:after="120"/>
        <w:ind w:left="1080"/>
        <w:rPr>
          <w:rFonts w:ascii="Arial" w:hAnsi="Arial" w:cs="Arial"/>
          <w:i/>
          <w:iCs/>
          <w:sz w:val="24"/>
          <w:szCs w:val="24"/>
        </w:rPr>
      </w:pPr>
      <w:r w:rsidRPr="00842425">
        <w:rPr>
          <w:rFonts w:ascii="Arial" w:hAnsi="Arial" w:cs="Arial"/>
          <w:sz w:val="24"/>
          <w:szCs w:val="24"/>
        </w:rPr>
        <w:t xml:space="preserve">Attending, chairing or leading focus groups, workshops, or conferences </w:t>
      </w:r>
    </w:p>
    <w:p w14:paraId="03A6D34F" w14:textId="77777777" w:rsidR="00E07299" w:rsidRPr="00842425" w:rsidRDefault="00E07299" w:rsidP="00E07299">
      <w:pPr>
        <w:pStyle w:val="NoSpacing"/>
        <w:numPr>
          <w:ilvl w:val="0"/>
          <w:numId w:val="31"/>
        </w:numPr>
        <w:spacing w:after="120"/>
        <w:ind w:left="1080"/>
        <w:rPr>
          <w:rFonts w:ascii="Arial" w:hAnsi="Arial" w:cs="Arial"/>
          <w:i/>
          <w:iCs/>
          <w:sz w:val="24"/>
          <w:szCs w:val="24"/>
        </w:rPr>
      </w:pPr>
      <w:r w:rsidRPr="00842425">
        <w:rPr>
          <w:rFonts w:ascii="Arial" w:hAnsi="Arial" w:cs="Arial"/>
          <w:sz w:val="24"/>
          <w:szCs w:val="24"/>
        </w:rPr>
        <w:lastRenderedPageBreak/>
        <w:t>Attendance at consultation events by invitation</w:t>
      </w:r>
    </w:p>
    <w:p w14:paraId="320537B2" w14:textId="77777777" w:rsidR="00E07299" w:rsidRPr="00842425" w:rsidRDefault="00E07299" w:rsidP="00E07299">
      <w:pPr>
        <w:pStyle w:val="NoSpacing"/>
        <w:numPr>
          <w:ilvl w:val="0"/>
          <w:numId w:val="31"/>
        </w:numPr>
        <w:spacing w:after="120"/>
        <w:ind w:left="1080"/>
        <w:rPr>
          <w:rFonts w:ascii="Arial" w:hAnsi="Arial" w:cs="Arial"/>
          <w:i/>
          <w:iCs/>
          <w:sz w:val="24"/>
          <w:szCs w:val="24"/>
        </w:rPr>
      </w:pPr>
      <w:r w:rsidRPr="00842425">
        <w:rPr>
          <w:rFonts w:ascii="Arial" w:hAnsi="Arial" w:cs="Arial"/>
          <w:sz w:val="24"/>
          <w:szCs w:val="24"/>
        </w:rPr>
        <w:t>Evaluating and reviewing documents</w:t>
      </w:r>
    </w:p>
    <w:p w14:paraId="0D3671C6" w14:textId="77777777" w:rsidR="00E07299" w:rsidRPr="00842425" w:rsidRDefault="00E07299" w:rsidP="00E07299">
      <w:pPr>
        <w:pStyle w:val="NoSpacing"/>
        <w:numPr>
          <w:ilvl w:val="0"/>
          <w:numId w:val="31"/>
        </w:numPr>
        <w:spacing w:after="120"/>
        <w:ind w:left="1080"/>
        <w:rPr>
          <w:rFonts w:ascii="Arial" w:hAnsi="Arial" w:cs="Arial"/>
          <w:i/>
          <w:iCs/>
          <w:sz w:val="24"/>
          <w:szCs w:val="24"/>
        </w:rPr>
      </w:pPr>
      <w:r w:rsidRPr="00842425">
        <w:rPr>
          <w:rFonts w:ascii="Arial" w:hAnsi="Arial" w:cs="Arial"/>
          <w:sz w:val="24"/>
          <w:szCs w:val="24"/>
        </w:rPr>
        <w:t>Being part of staff recruitment and interview panel membership</w:t>
      </w:r>
    </w:p>
    <w:p w14:paraId="7CB75EB1" w14:textId="77777777" w:rsidR="00E07299" w:rsidRPr="00842425" w:rsidRDefault="00E07299" w:rsidP="00E07299">
      <w:pPr>
        <w:pStyle w:val="NoSpacing"/>
        <w:numPr>
          <w:ilvl w:val="0"/>
          <w:numId w:val="31"/>
        </w:numPr>
        <w:spacing w:after="120"/>
        <w:ind w:left="1080"/>
        <w:rPr>
          <w:rFonts w:ascii="Arial" w:hAnsi="Arial" w:cs="Arial"/>
          <w:i/>
          <w:iCs/>
          <w:sz w:val="24"/>
          <w:szCs w:val="24"/>
        </w:rPr>
      </w:pPr>
      <w:r w:rsidRPr="00842425">
        <w:rPr>
          <w:rFonts w:ascii="Arial" w:hAnsi="Arial" w:cs="Arial"/>
          <w:sz w:val="24"/>
          <w:szCs w:val="24"/>
        </w:rPr>
        <w:t>Giving presentations</w:t>
      </w:r>
    </w:p>
    <w:p w14:paraId="21B89B1F" w14:textId="0D53BA62" w:rsidR="00E07299" w:rsidRPr="00842425" w:rsidRDefault="00E07299" w:rsidP="00E07299">
      <w:pPr>
        <w:pStyle w:val="NoSpacing"/>
        <w:numPr>
          <w:ilvl w:val="0"/>
          <w:numId w:val="31"/>
        </w:numPr>
        <w:spacing w:after="120"/>
        <w:ind w:left="1080"/>
        <w:rPr>
          <w:rFonts w:ascii="Arial" w:hAnsi="Arial" w:cs="Arial"/>
          <w:i/>
          <w:iCs/>
          <w:sz w:val="24"/>
          <w:szCs w:val="24"/>
        </w:rPr>
      </w:pPr>
      <w:r w:rsidRPr="00842425">
        <w:rPr>
          <w:rFonts w:ascii="Arial" w:hAnsi="Arial" w:cs="Arial"/>
          <w:sz w:val="24"/>
          <w:szCs w:val="24"/>
        </w:rPr>
        <w:t xml:space="preserve">Staff training (where the public </w:t>
      </w:r>
      <w:r w:rsidR="00A445C4" w:rsidRPr="00842425">
        <w:rPr>
          <w:rFonts w:ascii="Arial" w:hAnsi="Arial" w:cs="Arial"/>
          <w:sz w:val="24"/>
          <w:szCs w:val="24"/>
        </w:rPr>
        <w:t>contributor</w:t>
      </w:r>
      <w:r w:rsidRPr="00842425">
        <w:rPr>
          <w:rFonts w:ascii="Arial" w:hAnsi="Arial" w:cs="Arial"/>
          <w:sz w:val="24"/>
          <w:szCs w:val="24"/>
        </w:rPr>
        <w:t xml:space="preserve"> co-designs and/or delivers the training)</w:t>
      </w:r>
    </w:p>
    <w:p w14:paraId="4223C09D" w14:textId="1EE76ED1" w:rsidR="00E07299" w:rsidRPr="00842425" w:rsidRDefault="00E07299" w:rsidP="00E07299">
      <w:pPr>
        <w:pStyle w:val="NoSpacing"/>
        <w:numPr>
          <w:ilvl w:val="0"/>
          <w:numId w:val="31"/>
        </w:numPr>
        <w:spacing w:after="120"/>
        <w:ind w:left="1080"/>
        <w:rPr>
          <w:rFonts w:ascii="Arial" w:hAnsi="Arial" w:cs="Arial"/>
          <w:i/>
          <w:iCs/>
          <w:sz w:val="24"/>
          <w:szCs w:val="24"/>
        </w:rPr>
      </w:pPr>
      <w:r w:rsidRPr="00842425">
        <w:rPr>
          <w:rFonts w:ascii="Arial" w:hAnsi="Arial" w:cs="Arial"/>
          <w:sz w:val="24"/>
          <w:szCs w:val="24"/>
        </w:rPr>
        <w:t xml:space="preserve">Supporting and / or mentoring other PPI </w:t>
      </w:r>
      <w:r w:rsidR="00AD296B" w:rsidRPr="00842425">
        <w:rPr>
          <w:rFonts w:ascii="Arial" w:hAnsi="Arial" w:cs="Arial"/>
          <w:sz w:val="24"/>
          <w:szCs w:val="24"/>
        </w:rPr>
        <w:t>contributors</w:t>
      </w:r>
    </w:p>
    <w:p w14:paraId="5D0E23D2" w14:textId="77777777" w:rsidR="00216F07" w:rsidRPr="00842425" w:rsidRDefault="00216F07" w:rsidP="00240EF2">
      <w:pPr>
        <w:rPr>
          <w:rFonts w:ascii="Arial" w:hAnsi="Arial" w:cs="Arial"/>
        </w:rPr>
      </w:pPr>
    </w:p>
    <w:p w14:paraId="1739519B" w14:textId="1253AFAE" w:rsidR="002B73E4" w:rsidRPr="00842425" w:rsidRDefault="002B73E4" w:rsidP="00146B67">
      <w:pPr>
        <w:ind w:left="360"/>
        <w:rPr>
          <w:rFonts w:ascii="Arial" w:eastAsiaTheme="majorEastAsia" w:hAnsi="Arial" w:cs="Arial"/>
          <w:bCs/>
          <w:color w:val="1F497D" w:themeColor="text2"/>
          <w:sz w:val="24"/>
          <w:szCs w:val="24"/>
        </w:rPr>
      </w:pPr>
      <w:r w:rsidRPr="00842425">
        <w:rPr>
          <w:rFonts w:ascii="Arial" w:eastAsiaTheme="majorEastAsia" w:hAnsi="Arial" w:cs="Arial"/>
          <w:bCs/>
          <w:i/>
          <w:color w:val="1F497D" w:themeColor="text2"/>
          <w:sz w:val="24"/>
          <w:szCs w:val="24"/>
          <w:u w:val="single"/>
        </w:rPr>
        <w:t>No payment</w:t>
      </w:r>
      <w:r w:rsidRPr="00842425">
        <w:rPr>
          <w:rFonts w:ascii="Arial" w:eastAsiaTheme="majorEastAsia" w:hAnsi="Arial" w:cs="Arial"/>
          <w:bCs/>
          <w:color w:val="1F497D" w:themeColor="text2"/>
          <w:sz w:val="24"/>
          <w:szCs w:val="24"/>
        </w:rPr>
        <w:t xml:space="preserve"> </w:t>
      </w:r>
      <w:r w:rsidR="00146B67" w:rsidRPr="00842425">
        <w:rPr>
          <w:rFonts w:ascii="Arial" w:eastAsiaTheme="majorEastAsia" w:hAnsi="Arial" w:cs="Arial"/>
          <w:bCs/>
          <w:color w:val="1F497D" w:themeColor="text2"/>
          <w:sz w:val="24"/>
          <w:szCs w:val="24"/>
        </w:rPr>
        <w:t>is provided</w:t>
      </w:r>
    </w:p>
    <w:p w14:paraId="0A18747E" w14:textId="5DA16E6C" w:rsidR="002B73E4" w:rsidRPr="00842425" w:rsidRDefault="002B73E4" w:rsidP="00146B67">
      <w:pPr>
        <w:pStyle w:val="ListParagraph"/>
        <w:numPr>
          <w:ilvl w:val="0"/>
          <w:numId w:val="30"/>
        </w:numPr>
        <w:ind w:left="1080"/>
        <w:rPr>
          <w:rFonts w:ascii="Arial" w:hAnsi="Arial" w:cs="Arial"/>
          <w:sz w:val="24"/>
          <w:szCs w:val="24"/>
        </w:rPr>
      </w:pPr>
      <w:r w:rsidRPr="00842425">
        <w:rPr>
          <w:rFonts w:ascii="Arial" w:hAnsi="Arial" w:cs="Arial"/>
          <w:sz w:val="24"/>
          <w:szCs w:val="24"/>
        </w:rPr>
        <w:t>Attendance at open or public meetings or consultations and giving an individual view, no commitment required</w:t>
      </w:r>
    </w:p>
    <w:p w14:paraId="151605E5" w14:textId="66281DCF" w:rsidR="002B73E4" w:rsidRPr="00842425" w:rsidRDefault="002B73E4" w:rsidP="00146B67">
      <w:pPr>
        <w:pStyle w:val="ListParagraph"/>
        <w:numPr>
          <w:ilvl w:val="0"/>
          <w:numId w:val="30"/>
        </w:numPr>
        <w:ind w:left="1080"/>
        <w:rPr>
          <w:rFonts w:ascii="Arial" w:hAnsi="Arial" w:cs="Arial"/>
          <w:sz w:val="24"/>
          <w:szCs w:val="24"/>
        </w:rPr>
      </w:pPr>
      <w:r w:rsidRPr="00842425">
        <w:rPr>
          <w:rFonts w:ascii="Arial" w:hAnsi="Arial" w:cs="Arial"/>
          <w:sz w:val="24"/>
          <w:szCs w:val="24"/>
        </w:rPr>
        <w:t>Attendance at optional training events or webinars, no commitment required</w:t>
      </w:r>
    </w:p>
    <w:p w14:paraId="2C0C81F7" w14:textId="7D34836C" w:rsidR="002B73E4" w:rsidRPr="00842425" w:rsidRDefault="002B73E4" w:rsidP="00146B67">
      <w:pPr>
        <w:pStyle w:val="ListParagraph"/>
        <w:numPr>
          <w:ilvl w:val="0"/>
          <w:numId w:val="30"/>
        </w:numPr>
        <w:ind w:left="1080"/>
        <w:rPr>
          <w:rFonts w:ascii="Arial" w:hAnsi="Arial" w:cs="Arial"/>
          <w:sz w:val="24"/>
          <w:szCs w:val="24"/>
        </w:rPr>
      </w:pPr>
      <w:r w:rsidRPr="00842425">
        <w:rPr>
          <w:rFonts w:ascii="Arial" w:hAnsi="Arial" w:cs="Arial"/>
          <w:sz w:val="24"/>
          <w:szCs w:val="24"/>
        </w:rPr>
        <w:t>Responding to short questionnaires</w:t>
      </w:r>
    </w:p>
    <w:p w14:paraId="38375B6E" w14:textId="09E0BF43" w:rsidR="00257100" w:rsidRPr="00842425" w:rsidRDefault="00257100" w:rsidP="00E46F47">
      <w:pPr>
        <w:pStyle w:val="NoSpacing"/>
        <w:spacing w:after="120"/>
        <w:rPr>
          <w:rFonts w:ascii="Arial" w:hAnsi="Arial" w:cs="Arial"/>
          <w:sz w:val="24"/>
          <w:szCs w:val="24"/>
        </w:rPr>
      </w:pPr>
    </w:p>
    <w:p w14:paraId="1F709856" w14:textId="0C415D4F" w:rsidR="006018C1" w:rsidRPr="00842425" w:rsidRDefault="00C65E18" w:rsidP="00E46F47">
      <w:pPr>
        <w:pStyle w:val="Heading1"/>
        <w:rPr>
          <w:rFonts w:ascii="Arial" w:hAnsi="Arial" w:cs="Arial"/>
        </w:rPr>
      </w:pPr>
      <w:bookmarkStart w:id="11" w:name="_Toc158126757"/>
      <w:r w:rsidRPr="00842425">
        <w:rPr>
          <w:rFonts w:ascii="Arial" w:hAnsi="Arial" w:cs="Arial"/>
        </w:rPr>
        <w:t>7</w:t>
      </w:r>
      <w:r w:rsidR="00FA64A1" w:rsidRPr="00842425">
        <w:rPr>
          <w:rFonts w:ascii="Arial" w:hAnsi="Arial" w:cs="Arial"/>
        </w:rPr>
        <w:t>.</w:t>
      </w:r>
      <w:r w:rsidR="006E66D3" w:rsidRPr="00842425">
        <w:rPr>
          <w:rFonts w:ascii="Arial" w:hAnsi="Arial" w:cs="Arial"/>
        </w:rPr>
        <w:t xml:space="preserve"> </w:t>
      </w:r>
      <w:r w:rsidR="006018C1" w:rsidRPr="00842425">
        <w:rPr>
          <w:rFonts w:ascii="Arial" w:hAnsi="Arial" w:cs="Arial"/>
        </w:rPr>
        <w:t>Payment for time spent on involvement activities</w:t>
      </w:r>
      <w:bookmarkEnd w:id="11"/>
    </w:p>
    <w:p w14:paraId="03588A47" w14:textId="14F2C508" w:rsidR="00B72BD8" w:rsidRPr="00842425" w:rsidRDefault="003E3244" w:rsidP="00E46F47">
      <w:pPr>
        <w:pStyle w:val="NoSpacing"/>
        <w:spacing w:after="120"/>
        <w:rPr>
          <w:rFonts w:ascii="Arial" w:hAnsi="Arial" w:cs="Arial"/>
          <w:sz w:val="24"/>
          <w:szCs w:val="24"/>
        </w:rPr>
      </w:pPr>
      <w:r w:rsidRPr="00842425">
        <w:rPr>
          <w:rFonts w:ascii="Arial" w:hAnsi="Arial" w:cs="Arial"/>
          <w:sz w:val="24"/>
          <w:szCs w:val="24"/>
        </w:rPr>
        <w:t>I</w:t>
      </w:r>
      <w:r w:rsidR="00BD67BA" w:rsidRPr="00842425">
        <w:rPr>
          <w:rFonts w:ascii="Arial" w:hAnsi="Arial" w:cs="Arial"/>
          <w:sz w:val="24"/>
          <w:szCs w:val="24"/>
        </w:rPr>
        <w:t xml:space="preserve">nvolvement </w:t>
      </w:r>
      <w:r w:rsidR="006018C1" w:rsidRPr="00842425">
        <w:rPr>
          <w:rFonts w:ascii="Arial" w:hAnsi="Arial" w:cs="Arial"/>
          <w:sz w:val="24"/>
          <w:szCs w:val="24"/>
        </w:rPr>
        <w:t>activities</w:t>
      </w:r>
      <w:r w:rsidRPr="00842425">
        <w:rPr>
          <w:rFonts w:ascii="Arial" w:hAnsi="Arial" w:cs="Arial"/>
          <w:sz w:val="24"/>
          <w:szCs w:val="24"/>
        </w:rPr>
        <w:t xml:space="preserve"> and respective payments</w:t>
      </w:r>
      <w:r w:rsidR="006018C1" w:rsidRPr="00842425">
        <w:rPr>
          <w:rFonts w:ascii="Arial" w:hAnsi="Arial" w:cs="Arial"/>
          <w:sz w:val="24"/>
          <w:szCs w:val="24"/>
        </w:rPr>
        <w:t xml:space="preserve"> </w:t>
      </w:r>
      <w:r w:rsidR="00ED07EC" w:rsidRPr="00842425">
        <w:rPr>
          <w:rFonts w:ascii="Arial" w:hAnsi="Arial" w:cs="Arial"/>
          <w:sz w:val="24"/>
          <w:szCs w:val="24"/>
        </w:rPr>
        <w:t xml:space="preserve">must be </w:t>
      </w:r>
      <w:r w:rsidR="006018C1" w:rsidRPr="00842425">
        <w:rPr>
          <w:rFonts w:ascii="Arial" w:hAnsi="Arial" w:cs="Arial"/>
          <w:sz w:val="24"/>
          <w:szCs w:val="24"/>
        </w:rPr>
        <w:t xml:space="preserve">agreed between the </w:t>
      </w:r>
      <w:r w:rsidR="00BD67BA" w:rsidRPr="00842425">
        <w:rPr>
          <w:rFonts w:ascii="Arial" w:hAnsi="Arial" w:cs="Arial"/>
          <w:sz w:val="24"/>
          <w:szCs w:val="24"/>
        </w:rPr>
        <w:t>named</w:t>
      </w:r>
      <w:r w:rsidR="007E22D1" w:rsidRPr="00842425">
        <w:rPr>
          <w:rFonts w:ascii="Arial" w:hAnsi="Arial" w:cs="Arial"/>
          <w:sz w:val="24"/>
          <w:szCs w:val="24"/>
        </w:rPr>
        <w:t xml:space="preserve"> staff member </w:t>
      </w:r>
      <w:r w:rsidR="006018C1" w:rsidRPr="00842425">
        <w:rPr>
          <w:rFonts w:ascii="Arial" w:hAnsi="Arial" w:cs="Arial"/>
          <w:sz w:val="24"/>
          <w:szCs w:val="24"/>
        </w:rPr>
        <w:t xml:space="preserve">and public </w:t>
      </w:r>
      <w:r w:rsidR="007E22D1" w:rsidRPr="00842425">
        <w:rPr>
          <w:rFonts w:ascii="Arial" w:hAnsi="Arial" w:cs="Arial"/>
          <w:sz w:val="24"/>
          <w:szCs w:val="24"/>
        </w:rPr>
        <w:t xml:space="preserve">contributor </w:t>
      </w:r>
      <w:r w:rsidR="006018C1" w:rsidRPr="00842425">
        <w:rPr>
          <w:rFonts w:ascii="Arial" w:hAnsi="Arial" w:cs="Arial"/>
          <w:sz w:val="24"/>
          <w:szCs w:val="24"/>
        </w:rPr>
        <w:t>before involvement begin</w:t>
      </w:r>
      <w:r w:rsidR="006A0B54" w:rsidRPr="00842425">
        <w:rPr>
          <w:rFonts w:ascii="Arial" w:hAnsi="Arial" w:cs="Arial"/>
          <w:sz w:val="24"/>
          <w:szCs w:val="24"/>
        </w:rPr>
        <w:t>s</w:t>
      </w:r>
      <w:r w:rsidR="00E26E2E">
        <w:rPr>
          <w:rFonts w:ascii="Arial" w:hAnsi="Arial" w:cs="Arial"/>
          <w:sz w:val="24"/>
          <w:szCs w:val="24"/>
        </w:rPr>
        <w:t xml:space="preserve">. </w:t>
      </w:r>
      <w:r w:rsidR="00D846E9" w:rsidRPr="00842425">
        <w:rPr>
          <w:rFonts w:ascii="Arial" w:hAnsi="Arial" w:cs="Arial"/>
          <w:sz w:val="24"/>
          <w:szCs w:val="24"/>
        </w:rPr>
        <w:t>This will</w:t>
      </w:r>
      <w:r w:rsidR="00E101F8" w:rsidRPr="00842425">
        <w:rPr>
          <w:rFonts w:ascii="Arial" w:hAnsi="Arial" w:cs="Arial"/>
          <w:sz w:val="24"/>
          <w:szCs w:val="24"/>
        </w:rPr>
        <w:t xml:space="preserve"> help ensure mutual understanding as to </w:t>
      </w:r>
      <w:r w:rsidR="00B72BD8" w:rsidRPr="00842425">
        <w:rPr>
          <w:rFonts w:ascii="Arial" w:hAnsi="Arial" w:cs="Arial"/>
          <w:sz w:val="24"/>
          <w:szCs w:val="24"/>
        </w:rPr>
        <w:t xml:space="preserve">what activities </w:t>
      </w:r>
      <w:r w:rsidR="00BD67BA" w:rsidRPr="00842425">
        <w:rPr>
          <w:rFonts w:ascii="Arial" w:hAnsi="Arial" w:cs="Arial"/>
          <w:sz w:val="24"/>
          <w:szCs w:val="24"/>
        </w:rPr>
        <w:t xml:space="preserve">can be claimed for. </w:t>
      </w:r>
      <w:r w:rsidR="00B72BD8" w:rsidRPr="00842425">
        <w:rPr>
          <w:rFonts w:ascii="Arial" w:hAnsi="Arial" w:cs="Arial"/>
          <w:sz w:val="24"/>
          <w:szCs w:val="24"/>
        </w:rPr>
        <w:t xml:space="preserve">A record of this agreement should be kept by both the public </w:t>
      </w:r>
      <w:r w:rsidR="007E22D1" w:rsidRPr="00842425">
        <w:rPr>
          <w:rFonts w:ascii="Arial" w:hAnsi="Arial" w:cs="Arial"/>
          <w:sz w:val="24"/>
          <w:szCs w:val="24"/>
        </w:rPr>
        <w:t xml:space="preserve">contributor </w:t>
      </w:r>
      <w:r w:rsidR="00B72BD8" w:rsidRPr="00842425">
        <w:rPr>
          <w:rFonts w:ascii="Arial" w:hAnsi="Arial" w:cs="Arial"/>
          <w:sz w:val="24"/>
          <w:szCs w:val="24"/>
        </w:rPr>
        <w:t>and the organisation.</w:t>
      </w:r>
    </w:p>
    <w:p w14:paraId="3D90D6A9" w14:textId="42B6EFFC" w:rsidR="006018C1" w:rsidRPr="00842425" w:rsidRDefault="006018C1" w:rsidP="00E46F47">
      <w:pPr>
        <w:pStyle w:val="NoSpacing"/>
        <w:spacing w:after="120"/>
        <w:rPr>
          <w:rFonts w:ascii="Arial" w:hAnsi="Arial" w:cs="Arial"/>
          <w:sz w:val="24"/>
          <w:szCs w:val="24"/>
        </w:rPr>
      </w:pPr>
      <w:r w:rsidRPr="00842425">
        <w:rPr>
          <w:rFonts w:ascii="Arial" w:hAnsi="Arial" w:cs="Arial"/>
          <w:sz w:val="24"/>
          <w:szCs w:val="24"/>
        </w:rPr>
        <w:t>Payment</w:t>
      </w:r>
      <w:r w:rsidR="00BD67BA" w:rsidRPr="00842425">
        <w:rPr>
          <w:rFonts w:ascii="Arial" w:hAnsi="Arial" w:cs="Arial"/>
          <w:sz w:val="24"/>
          <w:szCs w:val="24"/>
        </w:rPr>
        <w:t xml:space="preserve"> and activities </w:t>
      </w:r>
      <w:r w:rsidRPr="00842425">
        <w:rPr>
          <w:rFonts w:ascii="Arial" w:hAnsi="Arial" w:cs="Arial"/>
          <w:sz w:val="24"/>
          <w:szCs w:val="24"/>
        </w:rPr>
        <w:t>may need reviewing if circumstances change</w:t>
      </w:r>
      <w:r w:rsidR="00D846E9" w:rsidRPr="00842425">
        <w:rPr>
          <w:rFonts w:ascii="Arial" w:hAnsi="Arial" w:cs="Arial"/>
          <w:sz w:val="24"/>
          <w:szCs w:val="24"/>
        </w:rPr>
        <w:t xml:space="preserve"> e.g. </w:t>
      </w:r>
      <w:r w:rsidR="006A0B54" w:rsidRPr="00842425">
        <w:rPr>
          <w:rFonts w:ascii="Arial" w:hAnsi="Arial" w:cs="Arial"/>
          <w:sz w:val="24"/>
          <w:szCs w:val="24"/>
        </w:rPr>
        <w:t xml:space="preserve">if the needs of the programme change, or the public </w:t>
      </w:r>
      <w:r w:rsidR="007E22D1" w:rsidRPr="00842425">
        <w:rPr>
          <w:rFonts w:ascii="Arial" w:hAnsi="Arial" w:cs="Arial"/>
          <w:sz w:val="24"/>
          <w:szCs w:val="24"/>
        </w:rPr>
        <w:t xml:space="preserve">contributor </w:t>
      </w:r>
      <w:r w:rsidR="006A0B54" w:rsidRPr="00842425">
        <w:rPr>
          <w:rFonts w:ascii="Arial" w:hAnsi="Arial" w:cs="Arial"/>
          <w:sz w:val="24"/>
          <w:szCs w:val="24"/>
        </w:rPr>
        <w:t>no longer</w:t>
      </w:r>
      <w:r w:rsidR="00E07299" w:rsidRPr="00842425">
        <w:rPr>
          <w:rFonts w:ascii="Arial" w:hAnsi="Arial" w:cs="Arial"/>
          <w:sz w:val="24"/>
          <w:szCs w:val="24"/>
        </w:rPr>
        <w:t xml:space="preserve"> wants or</w:t>
      </w:r>
      <w:r w:rsidR="006A0B54" w:rsidRPr="00842425">
        <w:rPr>
          <w:rFonts w:ascii="Arial" w:hAnsi="Arial" w:cs="Arial"/>
          <w:sz w:val="24"/>
          <w:szCs w:val="24"/>
        </w:rPr>
        <w:t xml:space="preserve"> feels able</w:t>
      </w:r>
      <w:r w:rsidR="00E07299" w:rsidRPr="00842425">
        <w:rPr>
          <w:rFonts w:ascii="Arial" w:hAnsi="Arial" w:cs="Arial"/>
          <w:sz w:val="24"/>
          <w:szCs w:val="24"/>
        </w:rPr>
        <w:t xml:space="preserve"> </w:t>
      </w:r>
      <w:r w:rsidR="006A0B54" w:rsidRPr="00842425">
        <w:rPr>
          <w:rFonts w:ascii="Arial" w:hAnsi="Arial" w:cs="Arial"/>
          <w:sz w:val="24"/>
          <w:szCs w:val="24"/>
        </w:rPr>
        <w:t>to contribute.</w:t>
      </w:r>
    </w:p>
    <w:p w14:paraId="0D0654E1" w14:textId="42F51FB6" w:rsidR="00BD67BA" w:rsidRPr="00842425" w:rsidRDefault="006018C1" w:rsidP="00E46F47">
      <w:pPr>
        <w:pStyle w:val="NoSpacing"/>
        <w:spacing w:after="120"/>
        <w:rPr>
          <w:rFonts w:ascii="Arial" w:hAnsi="Arial" w:cs="Arial"/>
          <w:sz w:val="24"/>
          <w:szCs w:val="24"/>
        </w:rPr>
      </w:pPr>
      <w:r w:rsidRPr="00842425">
        <w:rPr>
          <w:rFonts w:ascii="Arial" w:hAnsi="Arial" w:cs="Arial"/>
          <w:sz w:val="24"/>
          <w:szCs w:val="24"/>
        </w:rPr>
        <w:t xml:space="preserve">Payments can be declined by the public </w:t>
      </w:r>
      <w:r w:rsidR="007E22D1" w:rsidRPr="00842425">
        <w:rPr>
          <w:rFonts w:ascii="Arial" w:hAnsi="Arial" w:cs="Arial"/>
          <w:sz w:val="24"/>
          <w:szCs w:val="24"/>
        </w:rPr>
        <w:t>contributor</w:t>
      </w:r>
      <w:r w:rsidR="00BD67BA" w:rsidRPr="00842425">
        <w:rPr>
          <w:rFonts w:ascii="Arial" w:hAnsi="Arial" w:cs="Arial"/>
          <w:sz w:val="24"/>
          <w:szCs w:val="24"/>
        </w:rPr>
        <w:t xml:space="preserve">, </w:t>
      </w:r>
      <w:r w:rsidRPr="00842425">
        <w:rPr>
          <w:rFonts w:ascii="Arial" w:hAnsi="Arial" w:cs="Arial"/>
          <w:sz w:val="24"/>
          <w:szCs w:val="24"/>
        </w:rPr>
        <w:t xml:space="preserve">or smaller payments </w:t>
      </w:r>
      <w:r w:rsidR="00C90CE3" w:rsidRPr="00842425">
        <w:rPr>
          <w:rFonts w:ascii="Arial" w:hAnsi="Arial" w:cs="Arial"/>
          <w:sz w:val="24"/>
          <w:szCs w:val="24"/>
        </w:rPr>
        <w:t>claimed</w:t>
      </w:r>
      <w:r w:rsidRPr="00842425">
        <w:rPr>
          <w:rFonts w:ascii="Arial" w:hAnsi="Arial" w:cs="Arial"/>
          <w:sz w:val="24"/>
          <w:szCs w:val="24"/>
        </w:rPr>
        <w:t xml:space="preserve">. </w:t>
      </w:r>
    </w:p>
    <w:p w14:paraId="38D8B5B0" w14:textId="77777777" w:rsidR="00143D89" w:rsidRPr="00842425" w:rsidRDefault="00143D89" w:rsidP="00E46F47">
      <w:pPr>
        <w:pStyle w:val="NoSpacing"/>
        <w:spacing w:after="120"/>
        <w:rPr>
          <w:rFonts w:ascii="Arial" w:hAnsi="Arial" w:cs="Arial"/>
          <w:sz w:val="24"/>
          <w:szCs w:val="24"/>
        </w:rPr>
      </w:pPr>
    </w:p>
    <w:p w14:paraId="11948BC2" w14:textId="304D403F" w:rsidR="006018C1" w:rsidRPr="00842425" w:rsidRDefault="00E2219E" w:rsidP="00E323C8">
      <w:pPr>
        <w:pStyle w:val="Heading3"/>
        <w:rPr>
          <w:rFonts w:ascii="Arial" w:hAnsi="Arial" w:cs="Arial"/>
        </w:rPr>
      </w:pPr>
      <w:bookmarkStart w:id="12" w:name="_Toc158126758"/>
      <w:r w:rsidRPr="00842425">
        <w:rPr>
          <w:rFonts w:ascii="Arial" w:hAnsi="Arial" w:cs="Arial"/>
        </w:rPr>
        <w:t xml:space="preserve">7.1 </w:t>
      </w:r>
      <w:r w:rsidR="000511BB" w:rsidRPr="00842425">
        <w:rPr>
          <w:rFonts w:ascii="Arial" w:hAnsi="Arial" w:cs="Arial"/>
        </w:rPr>
        <w:t>Eligibility</w:t>
      </w:r>
      <w:bookmarkEnd w:id="12"/>
      <w:r w:rsidR="006018C1" w:rsidRPr="00842425">
        <w:rPr>
          <w:rFonts w:ascii="Arial" w:hAnsi="Arial" w:cs="Arial"/>
        </w:rPr>
        <w:t xml:space="preserve"> </w:t>
      </w:r>
    </w:p>
    <w:p w14:paraId="4638DC4B" w14:textId="7EA09028" w:rsidR="000511BB" w:rsidRPr="00842425" w:rsidRDefault="000511BB" w:rsidP="00E46F47">
      <w:pPr>
        <w:pStyle w:val="NoSpacing"/>
        <w:spacing w:after="120"/>
        <w:rPr>
          <w:rStyle w:val="eop"/>
          <w:rFonts w:ascii="Arial" w:hAnsi="Arial" w:cs="Arial"/>
          <w:color w:val="000000"/>
          <w:sz w:val="24"/>
          <w:szCs w:val="24"/>
          <w:shd w:val="clear" w:color="auto" w:fill="FFFFFF"/>
        </w:rPr>
      </w:pPr>
      <w:r w:rsidRPr="00842425">
        <w:rPr>
          <w:rFonts w:ascii="Arial" w:eastAsia="Calibri Light" w:hAnsi="Arial" w:cs="Arial"/>
          <w:sz w:val="24"/>
          <w:szCs w:val="24"/>
        </w:rPr>
        <w:t xml:space="preserve">Public </w:t>
      </w:r>
      <w:r w:rsidR="007E22D1" w:rsidRPr="00842425">
        <w:rPr>
          <w:rFonts w:ascii="Arial" w:eastAsia="Calibri Light" w:hAnsi="Arial" w:cs="Arial"/>
          <w:sz w:val="24"/>
          <w:szCs w:val="24"/>
        </w:rPr>
        <w:t xml:space="preserve">contributors </w:t>
      </w:r>
      <w:r w:rsidRPr="00842425">
        <w:rPr>
          <w:rFonts w:ascii="Arial" w:eastAsia="Calibri Light" w:hAnsi="Arial" w:cs="Arial"/>
          <w:sz w:val="24"/>
          <w:szCs w:val="24"/>
        </w:rPr>
        <w:t xml:space="preserve">who do not have a full-time public sector salary are eligible to receive a payment for their involvement. For public </w:t>
      </w:r>
      <w:r w:rsidR="007E22D1" w:rsidRPr="00842425">
        <w:rPr>
          <w:rFonts w:ascii="Arial" w:eastAsia="Calibri Light" w:hAnsi="Arial" w:cs="Arial"/>
          <w:sz w:val="24"/>
          <w:szCs w:val="24"/>
        </w:rPr>
        <w:t xml:space="preserve">contributors </w:t>
      </w:r>
      <w:r w:rsidR="009A013D" w:rsidRPr="00842425">
        <w:rPr>
          <w:rFonts w:ascii="Arial" w:eastAsia="Calibri Light" w:hAnsi="Arial" w:cs="Arial"/>
          <w:sz w:val="24"/>
          <w:szCs w:val="24"/>
        </w:rPr>
        <w:t xml:space="preserve">who </w:t>
      </w:r>
      <w:r w:rsidRPr="00842425">
        <w:rPr>
          <w:rFonts w:ascii="Arial" w:eastAsia="Calibri Light" w:hAnsi="Arial" w:cs="Arial"/>
          <w:sz w:val="24"/>
          <w:szCs w:val="24"/>
        </w:rPr>
        <w:t xml:space="preserve">do work full time in the public sector, </w:t>
      </w:r>
      <w:r w:rsidR="006C340A" w:rsidRPr="00842425">
        <w:rPr>
          <w:rFonts w:ascii="Arial" w:eastAsia="Calibri Light" w:hAnsi="Arial" w:cs="Arial"/>
          <w:sz w:val="24"/>
          <w:szCs w:val="24"/>
        </w:rPr>
        <w:t xml:space="preserve">the </w:t>
      </w:r>
      <w:r w:rsidR="00E26E2E">
        <w:rPr>
          <w:rFonts w:ascii="Arial" w:eastAsia="Calibri Light" w:hAnsi="Arial" w:cs="Arial"/>
          <w:sz w:val="24"/>
          <w:szCs w:val="24"/>
        </w:rPr>
        <w:t>Department</w:t>
      </w:r>
      <w:r w:rsidR="006C340A" w:rsidRPr="00842425">
        <w:rPr>
          <w:rFonts w:ascii="Arial" w:eastAsia="Calibri Light" w:hAnsi="Arial" w:cs="Arial"/>
          <w:sz w:val="24"/>
          <w:szCs w:val="24"/>
        </w:rPr>
        <w:t xml:space="preserve"> is</w:t>
      </w:r>
      <w:r w:rsidRPr="00842425">
        <w:rPr>
          <w:rFonts w:ascii="Arial" w:eastAsia="Calibri Light" w:hAnsi="Arial" w:cs="Arial"/>
          <w:sz w:val="24"/>
          <w:szCs w:val="24"/>
        </w:rPr>
        <w:t xml:space="preserve"> able to reimburse for time if </w:t>
      </w:r>
      <w:r w:rsidR="009A013D" w:rsidRPr="00842425">
        <w:rPr>
          <w:rFonts w:ascii="Arial" w:eastAsia="Calibri Light" w:hAnsi="Arial" w:cs="Arial"/>
          <w:sz w:val="24"/>
          <w:szCs w:val="24"/>
        </w:rPr>
        <w:t xml:space="preserve">their </w:t>
      </w:r>
      <w:r w:rsidRPr="00842425">
        <w:rPr>
          <w:rFonts w:ascii="Arial" w:eastAsia="Calibri Light" w:hAnsi="Arial" w:cs="Arial"/>
          <w:sz w:val="24"/>
          <w:szCs w:val="24"/>
        </w:rPr>
        <w:t xml:space="preserve">job is unrelated to the task(s) </w:t>
      </w:r>
      <w:r w:rsidR="009A013D" w:rsidRPr="00842425">
        <w:rPr>
          <w:rFonts w:ascii="Arial" w:eastAsia="Calibri Light" w:hAnsi="Arial" w:cs="Arial"/>
          <w:sz w:val="24"/>
          <w:szCs w:val="24"/>
        </w:rPr>
        <w:t xml:space="preserve">they </w:t>
      </w:r>
      <w:r w:rsidRPr="00842425">
        <w:rPr>
          <w:rFonts w:ascii="Arial" w:eastAsia="Calibri Light" w:hAnsi="Arial" w:cs="Arial"/>
          <w:sz w:val="24"/>
          <w:szCs w:val="24"/>
        </w:rPr>
        <w:t xml:space="preserve">do for us, and </w:t>
      </w:r>
      <w:r w:rsidR="009A013D" w:rsidRPr="00842425">
        <w:rPr>
          <w:rFonts w:ascii="Arial" w:eastAsia="Calibri Light" w:hAnsi="Arial" w:cs="Arial"/>
          <w:sz w:val="24"/>
          <w:szCs w:val="24"/>
        </w:rPr>
        <w:t xml:space="preserve">they </w:t>
      </w:r>
      <w:r w:rsidRPr="00842425">
        <w:rPr>
          <w:rFonts w:ascii="Arial" w:eastAsia="Calibri Light" w:hAnsi="Arial" w:cs="Arial"/>
          <w:sz w:val="24"/>
          <w:szCs w:val="24"/>
        </w:rPr>
        <w:t xml:space="preserve">do them in </w:t>
      </w:r>
      <w:r w:rsidR="00E26E2E">
        <w:rPr>
          <w:rFonts w:ascii="Arial" w:eastAsia="Calibri Light" w:hAnsi="Arial" w:cs="Arial"/>
          <w:sz w:val="24"/>
          <w:szCs w:val="24"/>
        </w:rPr>
        <w:t>their</w:t>
      </w:r>
      <w:r w:rsidRPr="00842425">
        <w:rPr>
          <w:rFonts w:ascii="Arial" w:eastAsia="Calibri Light" w:hAnsi="Arial" w:cs="Arial"/>
          <w:sz w:val="24"/>
          <w:szCs w:val="24"/>
        </w:rPr>
        <w:t xml:space="preserve"> free time.</w:t>
      </w:r>
    </w:p>
    <w:p w14:paraId="6446BBC2" w14:textId="56218B43" w:rsidR="000511BB" w:rsidRPr="00842425" w:rsidRDefault="000511BB" w:rsidP="00E46F47">
      <w:pPr>
        <w:pStyle w:val="NoSpacing"/>
        <w:spacing w:after="120"/>
        <w:rPr>
          <w:rStyle w:val="eop"/>
          <w:rFonts w:ascii="Arial" w:hAnsi="Arial" w:cs="Arial"/>
          <w:color w:val="000000"/>
          <w:sz w:val="24"/>
          <w:szCs w:val="24"/>
          <w:shd w:val="clear" w:color="auto" w:fill="FFFFFF"/>
        </w:rPr>
      </w:pPr>
      <w:r w:rsidRPr="00842425">
        <w:rPr>
          <w:rFonts w:ascii="Arial" w:hAnsi="Arial" w:cs="Arial"/>
          <w:sz w:val="24"/>
          <w:szCs w:val="24"/>
        </w:rPr>
        <w:t>This policy does not apply to staff who are asked to be involved to provide their professional perspective. On occasion, someone employed in health and care may be asked to contribute their lived experience as a patient</w:t>
      </w:r>
      <w:r w:rsidR="00E26E2E">
        <w:rPr>
          <w:rFonts w:ascii="Arial" w:hAnsi="Arial" w:cs="Arial"/>
          <w:sz w:val="24"/>
          <w:szCs w:val="24"/>
        </w:rPr>
        <w:t>,</w:t>
      </w:r>
      <w:r w:rsidRPr="00842425">
        <w:rPr>
          <w:rFonts w:ascii="Arial" w:hAnsi="Arial" w:cs="Arial"/>
          <w:sz w:val="24"/>
          <w:szCs w:val="24"/>
        </w:rPr>
        <w:t xml:space="preserve"> carer or member of the public. Health and care staff who take part in involvement activities during their normal working hours should have their manager’s agreement. In this situation, payment for time spent on involvement activities cannot be claimed. If the involvement activity takes place outside normal working hours and the member of staff is providing a patient or carer perspective, then a claim for time, travel or other expenses can be made.  </w:t>
      </w:r>
    </w:p>
    <w:p w14:paraId="2FB53AB0" w14:textId="77777777" w:rsidR="000511BB" w:rsidRPr="00842425" w:rsidRDefault="000511BB" w:rsidP="00E46F47">
      <w:pPr>
        <w:pStyle w:val="NoSpacing"/>
        <w:spacing w:after="120"/>
        <w:rPr>
          <w:rStyle w:val="eop"/>
          <w:rFonts w:ascii="Arial" w:hAnsi="Arial" w:cs="Arial"/>
          <w:color w:val="000000"/>
          <w:sz w:val="24"/>
          <w:szCs w:val="24"/>
          <w:shd w:val="clear" w:color="auto" w:fill="FFFFFF"/>
        </w:rPr>
      </w:pPr>
    </w:p>
    <w:p w14:paraId="33E0B1B6" w14:textId="650175B1" w:rsidR="000511BB" w:rsidRPr="00842425" w:rsidRDefault="000511BB" w:rsidP="00E323C8">
      <w:pPr>
        <w:pStyle w:val="Heading3"/>
        <w:rPr>
          <w:rFonts w:ascii="Arial" w:hAnsi="Arial" w:cs="Arial"/>
        </w:rPr>
      </w:pPr>
      <w:bookmarkStart w:id="13" w:name="_Toc158126759"/>
      <w:r w:rsidRPr="00842425">
        <w:rPr>
          <w:rFonts w:ascii="Arial" w:hAnsi="Arial" w:cs="Arial"/>
        </w:rPr>
        <w:t>7.2 Payment rates</w:t>
      </w:r>
      <w:bookmarkEnd w:id="13"/>
      <w:r w:rsidRPr="00842425">
        <w:rPr>
          <w:rFonts w:ascii="Arial" w:hAnsi="Arial" w:cs="Arial"/>
        </w:rPr>
        <w:t xml:space="preserve"> </w:t>
      </w:r>
    </w:p>
    <w:p w14:paraId="4E0E53DB" w14:textId="77777777" w:rsidR="000511BB" w:rsidRPr="00842425" w:rsidRDefault="000511BB" w:rsidP="000511BB">
      <w:pPr>
        <w:pStyle w:val="NoSpacing"/>
        <w:spacing w:after="120"/>
        <w:rPr>
          <w:rFonts w:ascii="Arial" w:eastAsia="Calibri Light" w:hAnsi="Arial" w:cs="Arial"/>
          <w:sz w:val="24"/>
          <w:szCs w:val="24"/>
        </w:rPr>
      </w:pPr>
      <w:r w:rsidRPr="00842425">
        <w:rPr>
          <w:rFonts w:ascii="Arial" w:eastAsia="Calibri Light" w:hAnsi="Arial" w:cs="Arial"/>
          <w:sz w:val="24"/>
          <w:szCs w:val="24"/>
        </w:rPr>
        <w:t xml:space="preserve">All activities, including preparation and follow-up, can be claimed for </w:t>
      </w:r>
      <w:r w:rsidRPr="00842425">
        <w:rPr>
          <w:rFonts w:ascii="Arial" w:eastAsia="Calibri Light" w:hAnsi="Arial" w:cs="Arial"/>
          <w:b/>
          <w:i/>
          <w:sz w:val="24"/>
          <w:szCs w:val="24"/>
        </w:rPr>
        <w:t>at a rate of £25 per hour</w:t>
      </w:r>
      <w:r w:rsidRPr="00842425">
        <w:rPr>
          <w:rFonts w:ascii="Arial" w:eastAsia="Calibri Light" w:hAnsi="Arial" w:cs="Arial"/>
          <w:sz w:val="24"/>
          <w:szCs w:val="24"/>
        </w:rPr>
        <w:t>.</w:t>
      </w:r>
    </w:p>
    <w:p w14:paraId="16B3D001" w14:textId="77777777" w:rsidR="000511BB" w:rsidRPr="00842425" w:rsidRDefault="000511BB" w:rsidP="002B73E4">
      <w:pPr>
        <w:pStyle w:val="NoSpacing"/>
        <w:spacing w:after="120"/>
        <w:ind w:left="720"/>
        <w:rPr>
          <w:rStyle w:val="eop"/>
          <w:rFonts w:ascii="Arial" w:hAnsi="Arial" w:cs="Arial"/>
          <w:color w:val="000000"/>
          <w:sz w:val="24"/>
          <w:szCs w:val="24"/>
          <w:shd w:val="clear" w:color="auto" w:fill="FFFFFF"/>
        </w:rPr>
      </w:pPr>
      <w:r w:rsidRPr="00842425">
        <w:rPr>
          <w:rStyle w:val="eop"/>
          <w:rFonts w:ascii="Arial" w:hAnsi="Arial" w:cs="Arial"/>
          <w:color w:val="000000"/>
          <w:sz w:val="24"/>
          <w:szCs w:val="24"/>
          <w:shd w:val="clear" w:color="auto" w:fill="FFFFFF"/>
        </w:rPr>
        <w:lastRenderedPageBreak/>
        <w:t>e.g. if a meeting takes two hours and preparation for the meeting one hour, three hours can be claimed [3 x £25 = £75 total claim].</w:t>
      </w:r>
    </w:p>
    <w:p w14:paraId="0B3F68DE" w14:textId="18E98DDA" w:rsidR="000511BB" w:rsidRPr="00842425" w:rsidRDefault="000511BB" w:rsidP="000511BB">
      <w:pPr>
        <w:pStyle w:val="NoSpacing"/>
        <w:spacing w:after="120"/>
        <w:rPr>
          <w:rStyle w:val="eop"/>
          <w:rFonts w:ascii="Arial" w:hAnsi="Arial" w:cs="Arial"/>
          <w:color w:val="000000"/>
          <w:sz w:val="24"/>
          <w:szCs w:val="24"/>
          <w:shd w:val="clear" w:color="auto" w:fill="FFFFFF"/>
        </w:rPr>
      </w:pPr>
      <w:r w:rsidRPr="00842425">
        <w:rPr>
          <w:rStyle w:val="eop"/>
          <w:rFonts w:ascii="Arial" w:hAnsi="Arial" w:cs="Arial"/>
          <w:color w:val="000000"/>
          <w:sz w:val="24"/>
          <w:szCs w:val="24"/>
          <w:shd w:val="clear" w:color="auto" w:fill="FFFFFF"/>
        </w:rPr>
        <w:t xml:space="preserve">For some involvement activities, a flat rate, rather than an hourly rate will be offered. It </w:t>
      </w:r>
      <w:r w:rsidR="00695AAC">
        <w:rPr>
          <w:rStyle w:val="eop"/>
          <w:rFonts w:ascii="Arial" w:hAnsi="Arial" w:cs="Arial"/>
          <w:color w:val="000000"/>
          <w:sz w:val="24"/>
          <w:szCs w:val="24"/>
          <w:shd w:val="clear" w:color="auto" w:fill="FFFFFF"/>
        </w:rPr>
        <w:t>should</w:t>
      </w:r>
      <w:r w:rsidRPr="00842425">
        <w:rPr>
          <w:rStyle w:val="eop"/>
          <w:rFonts w:ascii="Arial" w:hAnsi="Arial" w:cs="Arial"/>
          <w:color w:val="000000"/>
          <w:sz w:val="24"/>
          <w:szCs w:val="24"/>
          <w:shd w:val="clear" w:color="auto" w:fill="FFFFFF"/>
        </w:rPr>
        <w:t xml:space="preserve"> always be made clear at the outset if this is the case.</w:t>
      </w:r>
    </w:p>
    <w:p w14:paraId="633FD062" w14:textId="77777777" w:rsidR="00E440B3" w:rsidRPr="00842425" w:rsidRDefault="00E440B3" w:rsidP="00E323C8">
      <w:pPr>
        <w:pStyle w:val="Heading3"/>
        <w:rPr>
          <w:rFonts w:ascii="Arial" w:hAnsi="Arial" w:cs="Arial"/>
        </w:rPr>
      </w:pPr>
    </w:p>
    <w:p w14:paraId="54FDB4DD" w14:textId="3507D694" w:rsidR="00673E8B" w:rsidRPr="00842425" w:rsidRDefault="002B73E4" w:rsidP="006C340A">
      <w:pPr>
        <w:pStyle w:val="Heading3"/>
        <w:rPr>
          <w:rFonts w:ascii="Arial" w:hAnsi="Arial" w:cs="Arial"/>
        </w:rPr>
      </w:pPr>
      <w:bookmarkStart w:id="14" w:name="_Toc158126760"/>
      <w:r w:rsidRPr="00842425">
        <w:rPr>
          <w:rFonts w:ascii="Arial" w:hAnsi="Arial" w:cs="Arial"/>
        </w:rPr>
        <w:t xml:space="preserve">7.3 </w:t>
      </w:r>
      <w:r w:rsidR="003B7F93" w:rsidRPr="00842425">
        <w:rPr>
          <w:rFonts w:ascii="Arial" w:hAnsi="Arial" w:cs="Arial"/>
        </w:rPr>
        <w:t>What is reimbursed?</w:t>
      </w:r>
      <w:bookmarkEnd w:id="14"/>
    </w:p>
    <w:p w14:paraId="45804AF9" w14:textId="4353B2A9" w:rsidR="00112EF4" w:rsidRPr="00842425" w:rsidRDefault="00695AAC" w:rsidP="00112EF4">
      <w:pPr>
        <w:rPr>
          <w:rFonts w:ascii="Arial" w:hAnsi="Arial" w:cs="Arial"/>
          <w:sz w:val="24"/>
          <w:szCs w:val="24"/>
        </w:rPr>
      </w:pPr>
      <w:r>
        <w:rPr>
          <w:rFonts w:ascii="Arial" w:hAnsi="Arial" w:cs="Arial"/>
          <w:sz w:val="24"/>
          <w:szCs w:val="24"/>
        </w:rPr>
        <w:t>R</w:t>
      </w:r>
      <w:r w:rsidR="00112EF4" w:rsidRPr="00842425">
        <w:rPr>
          <w:rFonts w:ascii="Arial" w:hAnsi="Arial" w:cs="Arial"/>
          <w:sz w:val="24"/>
          <w:szCs w:val="24"/>
        </w:rPr>
        <w:t>eimbursement is offered</w:t>
      </w:r>
      <w:r w:rsidR="006C340A" w:rsidRPr="00842425">
        <w:rPr>
          <w:rFonts w:ascii="Arial" w:hAnsi="Arial" w:cs="Arial"/>
          <w:sz w:val="24"/>
          <w:szCs w:val="24"/>
        </w:rPr>
        <w:t xml:space="preserve"> for</w:t>
      </w:r>
      <w:r w:rsidR="00112EF4" w:rsidRPr="00842425">
        <w:rPr>
          <w:rFonts w:ascii="Arial" w:hAnsi="Arial" w:cs="Arial"/>
          <w:sz w:val="24"/>
          <w:szCs w:val="24"/>
        </w:rPr>
        <w:t xml:space="preserve"> both virtual </w:t>
      </w:r>
      <w:r w:rsidR="006C340A" w:rsidRPr="00842425">
        <w:rPr>
          <w:rFonts w:ascii="Arial" w:hAnsi="Arial" w:cs="Arial"/>
          <w:sz w:val="24"/>
          <w:szCs w:val="24"/>
        </w:rPr>
        <w:t>and</w:t>
      </w:r>
      <w:r w:rsidR="00E26E2E">
        <w:rPr>
          <w:rFonts w:ascii="Arial" w:hAnsi="Arial" w:cs="Arial"/>
          <w:sz w:val="24"/>
          <w:szCs w:val="24"/>
        </w:rPr>
        <w:t xml:space="preserve"> in-</w:t>
      </w:r>
      <w:r w:rsidR="00112EF4" w:rsidRPr="00842425">
        <w:rPr>
          <w:rFonts w:ascii="Arial" w:hAnsi="Arial" w:cs="Arial"/>
          <w:sz w:val="24"/>
          <w:szCs w:val="24"/>
        </w:rPr>
        <w:t>person involvement activities.</w:t>
      </w:r>
    </w:p>
    <w:p w14:paraId="0DB2CF40" w14:textId="63BF29AB" w:rsidR="00112EF4" w:rsidRPr="00842425" w:rsidRDefault="00112EF4" w:rsidP="00112EF4">
      <w:pPr>
        <w:pStyle w:val="NoSpacing"/>
        <w:spacing w:after="120"/>
        <w:rPr>
          <w:rFonts w:ascii="Arial" w:hAnsi="Arial" w:cs="Arial"/>
          <w:sz w:val="24"/>
          <w:szCs w:val="24"/>
        </w:rPr>
      </w:pPr>
      <w:r w:rsidRPr="00842425">
        <w:rPr>
          <w:rFonts w:ascii="Arial" w:hAnsi="Arial" w:cs="Arial"/>
          <w:sz w:val="24"/>
          <w:szCs w:val="24"/>
        </w:rPr>
        <w:t xml:space="preserve">Travel expenses are offered </w:t>
      </w:r>
      <w:r w:rsidRPr="00842425">
        <w:rPr>
          <w:rFonts w:ascii="Arial" w:hAnsi="Arial" w:cs="Arial"/>
          <w:i/>
          <w:sz w:val="24"/>
          <w:szCs w:val="24"/>
          <w:u w:val="single"/>
        </w:rPr>
        <w:t>only</w:t>
      </w:r>
      <w:r w:rsidRPr="00842425">
        <w:rPr>
          <w:rFonts w:ascii="Arial" w:hAnsi="Arial" w:cs="Arial"/>
          <w:sz w:val="24"/>
          <w:szCs w:val="24"/>
        </w:rPr>
        <w:t xml:space="preserve"> for in</w:t>
      </w:r>
      <w:r w:rsidR="00E26E2E">
        <w:rPr>
          <w:rFonts w:ascii="Arial" w:hAnsi="Arial" w:cs="Arial"/>
          <w:sz w:val="24"/>
          <w:szCs w:val="24"/>
        </w:rPr>
        <w:t>-</w:t>
      </w:r>
      <w:r w:rsidRPr="00842425">
        <w:rPr>
          <w:rFonts w:ascii="Arial" w:hAnsi="Arial" w:cs="Arial"/>
          <w:sz w:val="24"/>
          <w:szCs w:val="24"/>
        </w:rPr>
        <w:t xml:space="preserve">person activities and need to be agreed in advance by the public contributor and the named staff member. </w:t>
      </w:r>
      <w:r w:rsidR="00695AAC">
        <w:rPr>
          <w:rFonts w:ascii="Arial" w:hAnsi="Arial" w:cs="Arial"/>
          <w:sz w:val="24"/>
          <w:szCs w:val="24"/>
        </w:rPr>
        <w:t>Please n</w:t>
      </w:r>
      <w:r w:rsidRPr="00842425">
        <w:rPr>
          <w:rFonts w:ascii="Arial" w:hAnsi="Arial" w:cs="Arial"/>
          <w:sz w:val="24"/>
          <w:szCs w:val="24"/>
        </w:rPr>
        <w:t xml:space="preserve">ote that travel time </w:t>
      </w:r>
      <w:r w:rsidRPr="00842425">
        <w:rPr>
          <w:rFonts w:ascii="Arial" w:hAnsi="Arial" w:cs="Arial"/>
          <w:i/>
          <w:iCs/>
          <w:sz w:val="24"/>
          <w:szCs w:val="24"/>
        </w:rPr>
        <w:t>is not</w:t>
      </w:r>
      <w:r w:rsidRPr="00842425">
        <w:rPr>
          <w:rFonts w:ascii="Arial" w:hAnsi="Arial" w:cs="Arial"/>
          <w:sz w:val="24"/>
          <w:szCs w:val="24"/>
        </w:rPr>
        <w:t xml:space="preserve"> reimbursed.</w:t>
      </w:r>
    </w:p>
    <w:p w14:paraId="65C90793" w14:textId="5D70661F" w:rsidR="00112EF4" w:rsidRPr="00842425" w:rsidRDefault="00695AAC" w:rsidP="00112EF4">
      <w:pPr>
        <w:pStyle w:val="NoSpacing"/>
        <w:spacing w:after="120"/>
        <w:rPr>
          <w:rFonts w:ascii="Arial" w:hAnsi="Arial" w:cs="Arial"/>
          <w:sz w:val="24"/>
          <w:szCs w:val="24"/>
        </w:rPr>
      </w:pPr>
      <w:r>
        <w:rPr>
          <w:rFonts w:ascii="Arial" w:hAnsi="Arial" w:cs="Arial"/>
          <w:sz w:val="24"/>
          <w:szCs w:val="24"/>
        </w:rPr>
        <w:t>If p</w:t>
      </w:r>
      <w:r w:rsidR="00112EF4" w:rsidRPr="00842425">
        <w:rPr>
          <w:rFonts w:ascii="Arial" w:hAnsi="Arial" w:cs="Arial"/>
          <w:sz w:val="24"/>
          <w:szCs w:val="24"/>
        </w:rPr>
        <w:t xml:space="preserve">ublic contributors </w:t>
      </w:r>
      <w:r>
        <w:rPr>
          <w:rFonts w:ascii="Arial" w:hAnsi="Arial" w:cs="Arial"/>
          <w:sz w:val="24"/>
          <w:szCs w:val="24"/>
        </w:rPr>
        <w:t xml:space="preserve">to claim expenses for childcare or carer costs </w:t>
      </w:r>
      <w:r w:rsidR="00112EF4" w:rsidRPr="00842425">
        <w:rPr>
          <w:rFonts w:ascii="Arial" w:hAnsi="Arial" w:cs="Arial"/>
          <w:sz w:val="24"/>
          <w:szCs w:val="24"/>
        </w:rPr>
        <w:t xml:space="preserve">to enable </w:t>
      </w:r>
      <w:r>
        <w:rPr>
          <w:rFonts w:ascii="Arial" w:hAnsi="Arial" w:cs="Arial"/>
          <w:sz w:val="24"/>
          <w:szCs w:val="24"/>
        </w:rPr>
        <w:t xml:space="preserve">them to take part in </w:t>
      </w:r>
      <w:r w:rsidR="00112EF4" w:rsidRPr="00842425">
        <w:rPr>
          <w:rFonts w:ascii="Arial" w:hAnsi="Arial" w:cs="Arial"/>
          <w:sz w:val="24"/>
          <w:szCs w:val="24"/>
        </w:rPr>
        <w:t>involvement activities</w:t>
      </w:r>
      <w:r>
        <w:rPr>
          <w:rFonts w:ascii="Arial" w:hAnsi="Arial" w:cs="Arial"/>
          <w:sz w:val="24"/>
          <w:szCs w:val="24"/>
        </w:rPr>
        <w:t>, these need to be agreed in advance with the named staff member</w:t>
      </w:r>
      <w:r w:rsidR="00112EF4" w:rsidRPr="00842425">
        <w:rPr>
          <w:rFonts w:ascii="Arial" w:hAnsi="Arial" w:cs="Arial"/>
          <w:sz w:val="24"/>
          <w:szCs w:val="24"/>
        </w:rPr>
        <w:t xml:space="preserve">. </w:t>
      </w:r>
      <w:r>
        <w:rPr>
          <w:rFonts w:ascii="Arial" w:hAnsi="Arial" w:cs="Arial"/>
          <w:sz w:val="24"/>
          <w:szCs w:val="24"/>
        </w:rPr>
        <w:t xml:space="preserve">Every effort will be made to </w:t>
      </w:r>
      <w:r w:rsidR="00112EF4" w:rsidRPr="00842425">
        <w:rPr>
          <w:rFonts w:ascii="Arial" w:hAnsi="Arial" w:cs="Arial"/>
          <w:sz w:val="24"/>
          <w:szCs w:val="24"/>
        </w:rPr>
        <w:t>accommodate</w:t>
      </w:r>
      <w:r>
        <w:rPr>
          <w:rFonts w:ascii="Arial" w:hAnsi="Arial" w:cs="Arial"/>
          <w:sz w:val="24"/>
          <w:szCs w:val="24"/>
        </w:rPr>
        <w:t xml:space="preserve"> requests </w:t>
      </w:r>
      <w:r w:rsidR="00112EF4" w:rsidRPr="00842425">
        <w:rPr>
          <w:rFonts w:ascii="Arial" w:hAnsi="Arial" w:cs="Arial"/>
          <w:sz w:val="24"/>
          <w:szCs w:val="24"/>
        </w:rPr>
        <w:t>wherever possible, budget allowing.</w:t>
      </w:r>
    </w:p>
    <w:p w14:paraId="6C34796D" w14:textId="22F63EB4" w:rsidR="00112EF4" w:rsidRPr="00842425" w:rsidRDefault="00112EF4" w:rsidP="00112EF4">
      <w:pPr>
        <w:pStyle w:val="NoSpacing"/>
        <w:spacing w:after="120"/>
        <w:rPr>
          <w:rFonts w:ascii="Arial" w:hAnsi="Arial" w:cs="Arial"/>
          <w:sz w:val="24"/>
          <w:szCs w:val="24"/>
        </w:rPr>
      </w:pPr>
      <w:r w:rsidRPr="00842425">
        <w:rPr>
          <w:rFonts w:ascii="Arial" w:hAnsi="Arial" w:cs="Arial"/>
          <w:sz w:val="24"/>
          <w:szCs w:val="24"/>
        </w:rPr>
        <w:t xml:space="preserve">NIHR offers £5 per virtual meeting to cover costs of telephone calls, paper, printing ink and paper, internet connection and other home sundries. </w:t>
      </w:r>
      <w:r w:rsidR="006C340A" w:rsidRPr="00842425">
        <w:rPr>
          <w:rFonts w:ascii="Arial" w:hAnsi="Arial" w:cs="Arial"/>
          <w:sz w:val="24"/>
          <w:szCs w:val="24"/>
        </w:rPr>
        <w:t xml:space="preserve">Budget allowing, the </w:t>
      </w:r>
      <w:r w:rsidR="00E26E2E">
        <w:rPr>
          <w:rFonts w:ascii="Arial" w:hAnsi="Arial" w:cs="Arial"/>
          <w:sz w:val="24"/>
          <w:szCs w:val="24"/>
        </w:rPr>
        <w:t>Department</w:t>
      </w:r>
      <w:r w:rsidRPr="00842425">
        <w:rPr>
          <w:rFonts w:ascii="Arial" w:hAnsi="Arial" w:cs="Arial"/>
          <w:sz w:val="24"/>
          <w:szCs w:val="24"/>
        </w:rPr>
        <w:t xml:space="preserve"> will endeavour to offer the £5 standing allowance per virtual meeting, in line with NIHR guidelines.</w:t>
      </w:r>
    </w:p>
    <w:p w14:paraId="5745D175" w14:textId="77777777" w:rsidR="002B73E4" w:rsidRPr="00842425" w:rsidRDefault="002B73E4" w:rsidP="00E46F47">
      <w:pPr>
        <w:pStyle w:val="NoSpacing"/>
        <w:spacing w:after="120"/>
        <w:rPr>
          <w:rStyle w:val="eop"/>
          <w:rFonts w:ascii="Arial" w:hAnsi="Arial" w:cs="Arial"/>
          <w:color w:val="000000"/>
          <w:sz w:val="24"/>
          <w:szCs w:val="24"/>
          <w:shd w:val="clear" w:color="auto" w:fill="FFFFFF"/>
        </w:rPr>
      </w:pPr>
    </w:p>
    <w:p w14:paraId="44CBF0A4" w14:textId="55AC8BA8" w:rsidR="002B73E4" w:rsidRPr="00842425" w:rsidRDefault="00C65E18" w:rsidP="00E323C8">
      <w:pPr>
        <w:pStyle w:val="Heading3"/>
        <w:rPr>
          <w:rFonts w:ascii="Arial" w:hAnsi="Arial" w:cs="Arial"/>
        </w:rPr>
      </w:pPr>
      <w:bookmarkStart w:id="15" w:name="_Toc158126761"/>
      <w:r w:rsidRPr="00842425">
        <w:rPr>
          <w:rFonts w:ascii="Arial" w:hAnsi="Arial" w:cs="Arial"/>
        </w:rPr>
        <w:t>7</w:t>
      </w:r>
      <w:r w:rsidR="00262894" w:rsidRPr="00842425">
        <w:rPr>
          <w:rFonts w:ascii="Arial" w:hAnsi="Arial" w:cs="Arial"/>
        </w:rPr>
        <w:t>.</w:t>
      </w:r>
      <w:r w:rsidR="00E440B3" w:rsidRPr="00842425">
        <w:rPr>
          <w:rFonts w:ascii="Arial" w:hAnsi="Arial" w:cs="Arial"/>
        </w:rPr>
        <w:t>4</w:t>
      </w:r>
      <w:r w:rsidR="00262894" w:rsidRPr="00842425">
        <w:rPr>
          <w:rFonts w:ascii="Arial" w:hAnsi="Arial" w:cs="Arial"/>
        </w:rPr>
        <w:t xml:space="preserve"> </w:t>
      </w:r>
      <w:r w:rsidR="00143D89" w:rsidRPr="00842425">
        <w:rPr>
          <w:rFonts w:ascii="Arial" w:hAnsi="Arial" w:cs="Arial"/>
        </w:rPr>
        <w:t>Tax</w:t>
      </w:r>
      <w:bookmarkEnd w:id="15"/>
      <w:r w:rsidR="00143D89" w:rsidRPr="00842425">
        <w:rPr>
          <w:rFonts w:ascii="Arial" w:hAnsi="Arial" w:cs="Arial"/>
        </w:rPr>
        <w:t xml:space="preserve"> </w:t>
      </w:r>
    </w:p>
    <w:p w14:paraId="43DD1EEC" w14:textId="0F2FDB14" w:rsidR="00143D89" w:rsidRPr="00AF06AB" w:rsidRDefault="00143D89" w:rsidP="00143D89">
      <w:pPr>
        <w:pStyle w:val="NoSpacing"/>
        <w:spacing w:after="120"/>
        <w:rPr>
          <w:rFonts w:ascii="Arial" w:hAnsi="Arial" w:cs="Arial"/>
          <w:sz w:val="24"/>
          <w:szCs w:val="24"/>
        </w:rPr>
      </w:pPr>
      <w:r w:rsidRPr="00842425">
        <w:rPr>
          <w:rFonts w:ascii="Arial" w:hAnsi="Arial" w:cs="Arial"/>
          <w:sz w:val="24"/>
          <w:szCs w:val="24"/>
        </w:rPr>
        <w:t xml:space="preserve">Offering payment for our public </w:t>
      </w:r>
      <w:r w:rsidR="007E22D1" w:rsidRPr="00842425">
        <w:rPr>
          <w:rFonts w:ascii="Arial" w:hAnsi="Arial" w:cs="Arial"/>
          <w:sz w:val="24"/>
          <w:szCs w:val="24"/>
        </w:rPr>
        <w:t xml:space="preserve">contributors’ </w:t>
      </w:r>
      <w:r w:rsidRPr="00842425">
        <w:rPr>
          <w:rFonts w:ascii="Arial" w:hAnsi="Arial" w:cs="Arial"/>
          <w:sz w:val="24"/>
          <w:szCs w:val="24"/>
        </w:rPr>
        <w:t xml:space="preserve">time </w:t>
      </w:r>
      <w:r w:rsidR="00192AB5" w:rsidRPr="00842425">
        <w:rPr>
          <w:rFonts w:ascii="Arial" w:hAnsi="Arial" w:cs="Arial"/>
          <w:sz w:val="24"/>
          <w:szCs w:val="24"/>
        </w:rPr>
        <w:t>recognises the contribution they ma</w:t>
      </w:r>
      <w:r w:rsidR="009A013D" w:rsidRPr="00842425">
        <w:rPr>
          <w:rFonts w:ascii="Arial" w:hAnsi="Arial" w:cs="Arial"/>
          <w:sz w:val="24"/>
          <w:szCs w:val="24"/>
        </w:rPr>
        <w:t>k</w:t>
      </w:r>
      <w:r w:rsidR="00192AB5" w:rsidRPr="00842425">
        <w:rPr>
          <w:rFonts w:ascii="Arial" w:hAnsi="Arial" w:cs="Arial"/>
          <w:sz w:val="24"/>
          <w:szCs w:val="24"/>
        </w:rPr>
        <w:t xml:space="preserve">e to our work. However, it </w:t>
      </w:r>
      <w:r w:rsidRPr="00842425">
        <w:rPr>
          <w:rFonts w:ascii="Arial" w:hAnsi="Arial" w:cs="Arial"/>
          <w:sz w:val="24"/>
          <w:szCs w:val="24"/>
        </w:rPr>
        <w:t xml:space="preserve">does not mean </w:t>
      </w:r>
      <w:r w:rsidR="00192AB5" w:rsidRPr="00842425">
        <w:rPr>
          <w:rFonts w:ascii="Arial" w:hAnsi="Arial" w:cs="Arial"/>
          <w:sz w:val="24"/>
          <w:szCs w:val="24"/>
        </w:rPr>
        <w:t>they</w:t>
      </w:r>
      <w:r w:rsidRPr="00842425">
        <w:rPr>
          <w:rFonts w:ascii="Arial" w:hAnsi="Arial" w:cs="Arial"/>
          <w:sz w:val="24"/>
          <w:szCs w:val="24"/>
        </w:rPr>
        <w:t xml:space="preserve"> have a contract of employment with us</w:t>
      </w:r>
      <w:r w:rsidRPr="00AF06AB">
        <w:rPr>
          <w:rFonts w:ascii="Arial" w:hAnsi="Arial" w:cs="Arial"/>
          <w:sz w:val="24"/>
          <w:szCs w:val="24"/>
        </w:rPr>
        <w:t xml:space="preserve">. It is the responsibility of the public </w:t>
      </w:r>
      <w:r w:rsidR="007E22D1" w:rsidRPr="00AF06AB">
        <w:rPr>
          <w:rFonts w:ascii="Arial" w:hAnsi="Arial" w:cs="Arial"/>
          <w:sz w:val="24"/>
          <w:szCs w:val="24"/>
        </w:rPr>
        <w:t>contributo</w:t>
      </w:r>
      <w:r w:rsidRPr="00AF06AB">
        <w:rPr>
          <w:rFonts w:ascii="Arial" w:hAnsi="Arial" w:cs="Arial"/>
          <w:sz w:val="24"/>
          <w:szCs w:val="24"/>
        </w:rPr>
        <w:t xml:space="preserve">r, not the </w:t>
      </w:r>
      <w:r w:rsidR="00EC587B" w:rsidRPr="00AF06AB">
        <w:rPr>
          <w:rFonts w:ascii="Arial" w:hAnsi="Arial" w:cs="Arial"/>
          <w:sz w:val="24"/>
          <w:szCs w:val="24"/>
        </w:rPr>
        <w:t>Department</w:t>
      </w:r>
      <w:r w:rsidRPr="00AF06AB">
        <w:rPr>
          <w:rFonts w:ascii="Arial" w:hAnsi="Arial" w:cs="Arial"/>
          <w:sz w:val="24"/>
          <w:szCs w:val="24"/>
        </w:rPr>
        <w:t xml:space="preserve">, for income tax, National Insurance and pension contributions on any payments received for </w:t>
      </w:r>
      <w:r w:rsidR="00EC587B" w:rsidRPr="00AF06AB">
        <w:rPr>
          <w:rFonts w:ascii="Arial" w:hAnsi="Arial" w:cs="Arial"/>
          <w:sz w:val="24"/>
          <w:szCs w:val="24"/>
        </w:rPr>
        <w:t>their</w:t>
      </w:r>
      <w:r w:rsidRPr="00AF06AB">
        <w:rPr>
          <w:rFonts w:ascii="Arial" w:hAnsi="Arial" w:cs="Arial"/>
          <w:sz w:val="24"/>
          <w:szCs w:val="24"/>
        </w:rPr>
        <w:t xml:space="preserve"> time.</w:t>
      </w:r>
    </w:p>
    <w:p w14:paraId="14F80E97" w14:textId="77777777" w:rsidR="00143D89" w:rsidRPr="00842425" w:rsidRDefault="00143D89" w:rsidP="00143D89">
      <w:pPr>
        <w:pStyle w:val="NoSpacing"/>
        <w:spacing w:after="120"/>
        <w:rPr>
          <w:rFonts w:ascii="Arial" w:hAnsi="Arial" w:cs="Arial"/>
          <w:sz w:val="24"/>
          <w:szCs w:val="24"/>
        </w:rPr>
      </w:pPr>
      <w:r w:rsidRPr="00842425">
        <w:rPr>
          <w:rFonts w:ascii="Arial" w:hAnsi="Arial" w:cs="Arial"/>
          <w:sz w:val="24"/>
          <w:szCs w:val="24"/>
        </w:rPr>
        <w:t>There is a difference in tax rules for payment made for involvement activities and payment of expenses.</w:t>
      </w:r>
    </w:p>
    <w:p w14:paraId="0B547BF1" w14:textId="0E532686" w:rsidR="00143D89" w:rsidRPr="00842425" w:rsidRDefault="00EC587B" w:rsidP="00143D89">
      <w:pPr>
        <w:pStyle w:val="NoSpacing"/>
        <w:numPr>
          <w:ilvl w:val="0"/>
          <w:numId w:val="24"/>
        </w:numPr>
        <w:spacing w:after="120"/>
        <w:rPr>
          <w:rFonts w:ascii="Arial" w:hAnsi="Arial" w:cs="Arial"/>
          <w:sz w:val="24"/>
          <w:szCs w:val="24"/>
        </w:rPr>
      </w:pPr>
      <w:r>
        <w:rPr>
          <w:rFonts w:ascii="Arial" w:hAnsi="Arial" w:cs="Arial"/>
          <w:sz w:val="24"/>
          <w:szCs w:val="24"/>
        </w:rPr>
        <w:t>P</w:t>
      </w:r>
      <w:r w:rsidR="00143D89" w:rsidRPr="00842425">
        <w:rPr>
          <w:rFonts w:ascii="Arial" w:hAnsi="Arial" w:cs="Arial"/>
          <w:sz w:val="24"/>
          <w:szCs w:val="24"/>
        </w:rPr>
        <w:t>ayment for activities: payment for time spent on involvement activities is taxable and should be declared for tax purposes</w:t>
      </w:r>
      <w:r>
        <w:rPr>
          <w:rFonts w:ascii="Arial" w:hAnsi="Arial" w:cs="Arial"/>
          <w:sz w:val="24"/>
          <w:szCs w:val="24"/>
        </w:rPr>
        <w:t>.</w:t>
      </w:r>
    </w:p>
    <w:p w14:paraId="43239229" w14:textId="301E28C1" w:rsidR="00143D89" w:rsidRPr="00842425" w:rsidRDefault="00EC587B" w:rsidP="00143D89">
      <w:pPr>
        <w:pStyle w:val="NoSpacing"/>
        <w:numPr>
          <w:ilvl w:val="0"/>
          <w:numId w:val="24"/>
        </w:numPr>
        <w:spacing w:after="120"/>
        <w:rPr>
          <w:rFonts w:ascii="Arial" w:hAnsi="Arial" w:cs="Arial"/>
          <w:sz w:val="24"/>
          <w:szCs w:val="24"/>
        </w:rPr>
      </w:pPr>
      <w:r>
        <w:rPr>
          <w:rFonts w:ascii="Arial" w:hAnsi="Arial" w:cs="Arial"/>
          <w:sz w:val="24"/>
          <w:szCs w:val="24"/>
        </w:rPr>
        <w:t>P</w:t>
      </w:r>
      <w:r w:rsidR="00143D89" w:rsidRPr="00842425">
        <w:rPr>
          <w:rFonts w:ascii="Arial" w:hAnsi="Arial" w:cs="Arial"/>
          <w:sz w:val="24"/>
          <w:szCs w:val="24"/>
        </w:rPr>
        <w:t>ayment of expenses is not taxable</w:t>
      </w:r>
      <w:r>
        <w:rPr>
          <w:rFonts w:ascii="Arial" w:hAnsi="Arial" w:cs="Arial"/>
          <w:sz w:val="24"/>
          <w:szCs w:val="24"/>
        </w:rPr>
        <w:t>.</w:t>
      </w:r>
    </w:p>
    <w:p w14:paraId="46AAFEEB" w14:textId="3815F9C5" w:rsidR="00143D89" w:rsidRPr="00842425" w:rsidRDefault="00143D89" w:rsidP="00143D89">
      <w:pPr>
        <w:pStyle w:val="NoSpacing"/>
        <w:spacing w:after="120"/>
        <w:rPr>
          <w:rFonts w:ascii="Arial" w:hAnsi="Arial" w:cs="Arial"/>
          <w:sz w:val="24"/>
          <w:szCs w:val="24"/>
        </w:rPr>
      </w:pPr>
      <w:r w:rsidRPr="00842425">
        <w:rPr>
          <w:rFonts w:ascii="Arial" w:hAnsi="Arial" w:cs="Arial"/>
          <w:sz w:val="24"/>
          <w:szCs w:val="24"/>
        </w:rPr>
        <w:t xml:space="preserve">Public </w:t>
      </w:r>
      <w:r w:rsidR="007E22D1" w:rsidRPr="00842425">
        <w:rPr>
          <w:rFonts w:ascii="Arial" w:hAnsi="Arial" w:cs="Arial"/>
          <w:sz w:val="24"/>
          <w:szCs w:val="24"/>
        </w:rPr>
        <w:t>contributor</w:t>
      </w:r>
      <w:r w:rsidRPr="00842425">
        <w:rPr>
          <w:rFonts w:ascii="Arial" w:hAnsi="Arial" w:cs="Arial"/>
          <w:sz w:val="24"/>
          <w:szCs w:val="24"/>
        </w:rPr>
        <w:t>s with questions about tax or National Insurance can contact their local HMRC office [HMRC Helpline 0300 200 3311].</w:t>
      </w:r>
    </w:p>
    <w:p w14:paraId="316F29CC" w14:textId="77777777" w:rsidR="003E3244" w:rsidRPr="00842425" w:rsidRDefault="003E3244" w:rsidP="00E46F47">
      <w:pPr>
        <w:pStyle w:val="NoSpacing"/>
        <w:spacing w:after="120"/>
        <w:rPr>
          <w:rFonts w:ascii="Arial" w:hAnsi="Arial" w:cs="Arial"/>
          <w:sz w:val="24"/>
          <w:szCs w:val="24"/>
        </w:rPr>
      </w:pPr>
    </w:p>
    <w:p w14:paraId="4C543B83" w14:textId="3E1BC2F3" w:rsidR="002C2766" w:rsidRPr="00842425" w:rsidRDefault="00C65E18" w:rsidP="00E323C8">
      <w:pPr>
        <w:pStyle w:val="Heading3"/>
        <w:rPr>
          <w:rFonts w:ascii="Arial" w:hAnsi="Arial" w:cs="Arial"/>
        </w:rPr>
      </w:pPr>
      <w:bookmarkStart w:id="16" w:name="_Toc98934563"/>
      <w:bookmarkStart w:id="17" w:name="_Toc158126762"/>
      <w:r w:rsidRPr="00842425">
        <w:rPr>
          <w:rFonts w:ascii="Arial" w:hAnsi="Arial" w:cs="Arial"/>
        </w:rPr>
        <w:t>7</w:t>
      </w:r>
      <w:r w:rsidR="00814754" w:rsidRPr="00842425">
        <w:rPr>
          <w:rFonts w:ascii="Arial" w:hAnsi="Arial" w:cs="Arial"/>
        </w:rPr>
        <w:t>.</w:t>
      </w:r>
      <w:r w:rsidR="00E440B3" w:rsidRPr="00842425">
        <w:rPr>
          <w:rFonts w:ascii="Arial" w:hAnsi="Arial" w:cs="Arial"/>
        </w:rPr>
        <w:t>5</w:t>
      </w:r>
      <w:r w:rsidR="00814754" w:rsidRPr="00842425">
        <w:rPr>
          <w:rFonts w:ascii="Arial" w:hAnsi="Arial" w:cs="Arial"/>
        </w:rPr>
        <w:t xml:space="preserve"> </w:t>
      </w:r>
      <w:bookmarkEnd w:id="16"/>
      <w:r w:rsidR="00143D89" w:rsidRPr="00842425">
        <w:rPr>
          <w:rFonts w:ascii="Arial" w:hAnsi="Arial" w:cs="Arial"/>
        </w:rPr>
        <w:t xml:space="preserve">Public </w:t>
      </w:r>
      <w:r w:rsidR="007E22D1" w:rsidRPr="00842425">
        <w:rPr>
          <w:rFonts w:ascii="Arial" w:hAnsi="Arial" w:cs="Arial"/>
        </w:rPr>
        <w:t xml:space="preserve">contributors </w:t>
      </w:r>
      <w:r w:rsidR="00143D89" w:rsidRPr="00842425">
        <w:rPr>
          <w:rFonts w:ascii="Arial" w:hAnsi="Arial" w:cs="Arial"/>
        </w:rPr>
        <w:t>who receive state benefits or have a pension</w:t>
      </w:r>
      <w:bookmarkEnd w:id="17"/>
    </w:p>
    <w:p w14:paraId="383C6AE7" w14:textId="4FCCAF29" w:rsidR="00143D89" w:rsidRPr="00842425" w:rsidRDefault="00143D89" w:rsidP="00143D89">
      <w:pPr>
        <w:pStyle w:val="NoSpacing"/>
        <w:spacing w:after="120"/>
        <w:rPr>
          <w:rFonts w:ascii="Arial" w:hAnsi="Arial" w:cs="Arial"/>
          <w:sz w:val="24"/>
          <w:szCs w:val="24"/>
        </w:rPr>
      </w:pPr>
      <w:bookmarkStart w:id="18" w:name="_Toc98934564"/>
      <w:r w:rsidRPr="00842425">
        <w:rPr>
          <w:rFonts w:ascii="Arial" w:hAnsi="Arial" w:cs="Arial"/>
          <w:sz w:val="24"/>
          <w:szCs w:val="24"/>
        </w:rPr>
        <w:t xml:space="preserve">Public </w:t>
      </w:r>
      <w:r w:rsidR="007E22D1" w:rsidRPr="00842425">
        <w:rPr>
          <w:rFonts w:ascii="Arial" w:hAnsi="Arial" w:cs="Arial"/>
          <w:sz w:val="24"/>
          <w:szCs w:val="24"/>
        </w:rPr>
        <w:t xml:space="preserve">contributors </w:t>
      </w:r>
      <w:r w:rsidRPr="00842425">
        <w:rPr>
          <w:rFonts w:ascii="Arial" w:hAnsi="Arial" w:cs="Arial"/>
          <w:sz w:val="24"/>
          <w:szCs w:val="24"/>
        </w:rPr>
        <w:t xml:space="preserve">can always accept reimbursement of expenses, but receipt of payment for time is a very complex area if </w:t>
      </w:r>
      <w:r w:rsidR="00CF70BC" w:rsidRPr="00842425">
        <w:rPr>
          <w:rFonts w:ascii="Arial" w:hAnsi="Arial" w:cs="Arial"/>
          <w:sz w:val="24"/>
          <w:szCs w:val="24"/>
        </w:rPr>
        <w:t xml:space="preserve">a public </w:t>
      </w:r>
      <w:r w:rsidR="00E323C8" w:rsidRPr="00842425">
        <w:rPr>
          <w:rFonts w:ascii="Arial" w:hAnsi="Arial" w:cs="Arial"/>
          <w:sz w:val="24"/>
          <w:szCs w:val="24"/>
        </w:rPr>
        <w:t>contributor</w:t>
      </w:r>
      <w:r w:rsidR="00CF70BC" w:rsidRPr="00842425">
        <w:rPr>
          <w:rFonts w:ascii="Arial" w:hAnsi="Arial" w:cs="Arial"/>
          <w:sz w:val="24"/>
          <w:szCs w:val="24"/>
        </w:rPr>
        <w:t xml:space="preserve"> is</w:t>
      </w:r>
      <w:r w:rsidRPr="00842425">
        <w:rPr>
          <w:rFonts w:ascii="Arial" w:hAnsi="Arial" w:cs="Arial"/>
          <w:sz w:val="24"/>
          <w:szCs w:val="24"/>
        </w:rPr>
        <w:t xml:space="preserve"> </w:t>
      </w:r>
      <w:r w:rsidR="00E07299" w:rsidRPr="00842425">
        <w:rPr>
          <w:rFonts w:ascii="Arial" w:hAnsi="Arial" w:cs="Arial"/>
          <w:sz w:val="24"/>
          <w:szCs w:val="24"/>
        </w:rPr>
        <w:t xml:space="preserve">in receipt of </w:t>
      </w:r>
      <w:r w:rsidRPr="00842425">
        <w:rPr>
          <w:rFonts w:ascii="Arial" w:hAnsi="Arial" w:cs="Arial"/>
          <w:sz w:val="24"/>
          <w:szCs w:val="24"/>
        </w:rPr>
        <w:t>state benefits of any kind and/or a state pension.</w:t>
      </w:r>
    </w:p>
    <w:p w14:paraId="329FACB7" w14:textId="55FF78E9" w:rsidR="009E1B9E" w:rsidRPr="00842425" w:rsidRDefault="00AD296B" w:rsidP="00143D89">
      <w:pPr>
        <w:pStyle w:val="NoSpacing"/>
        <w:spacing w:after="120"/>
        <w:rPr>
          <w:rFonts w:ascii="Arial" w:hAnsi="Arial" w:cs="Arial"/>
          <w:sz w:val="24"/>
          <w:szCs w:val="24"/>
        </w:rPr>
      </w:pPr>
      <w:r w:rsidRPr="00842425">
        <w:rPr>
          <w:rFonts w:ascii="Arial" w:hAnsi="Arial" w:cs="Arial"/>
          <w:sz w:val="24"/>
          <w:szCs w:val="24"/>
        </w:rPr>
        <w:t xml:space="preserve">The </w:t>
      </w:r>
      <w:r w:rsidR="009426BC">
        <w:rPr>
          <w:rFonts w:ascii="Arial" w:hAnsi="Arial" w:cs="Arial"/>
          <w:sz w:val="24"/>
          <w:szCs w:val="24"/>
        </w:rPr>
        <w:t>Department</w:t>
      </w:r>
      <w:r w:rsidR="00143D89" w:rsidRPr="00842425">
        <w:rPr>
          <w:rFonts w:ascii="Arial" w:hAnsi="Arial" w:cs="Arial"/>
          <w:sz w:val="24"/>
          <w:szCs w:val="24"/>
        </w:rPr>
        <w:t xml:space="preserve"> urge</w:t>
      </w:r>
      <w:r w:rsidRPr="00842425">
        <w:rPr>
          <w:rFonts w:ascii="Arial" w:hAnsi="Arial" w:cs="Arial"/>
          <w:sz w:val="24"/>
          <w:szCs w:val="24"/>
        </w:rPr>
        <w:t>s</w:t>
      </w:r>
      <w:r w:rsidR="00143D89" w:rsidRPr="00842425">
        <w:rPr>
          <w:rFonts w:ascii="Arial" w:hAnsi="Arial" w:cs="Arial"/>
          <w:sz w:val="24"/>
          <w:szCs w:val="24"/>
        </w:rPr>
        <w:t xml:space="preserve"> </w:t>
      </w:r>
      <w:r w:rsidR="00CF70BC" w:rsidRPr="00842425">
        <w:rPr>
          <w:rFonts w:ascii="Arial" w:hAnsi="Arial" w:cs="Arial"/>
          <w:sz w:val="24"/>
          <w:szCs w:val="24"/>
        </w:rPr>
        <w:t xml:space="preserve">public </w:t>
      </w:r>
      <w:r w:rsidR="00E323C8" w:rsidRPr="00842425">
        <w:rPr>
          <w:rFonts w:ascii="Arial" w:hAnsi="Arial" w:cs="Arial"/>
          <w:sz w:val="24"/>
          <w:szCs w:val="24"/>
        </w:rPr>
        <w:t>contributors</w:t>
      </w:r>
      <w:r w:rsidR="00CF70BC" w:rsidRPr="00842425">
        <w:rPr>
          <w:rFonts w:ascii="Arial" w:hAnsi="Arial" w:cs="Arial"/>
          <w:sz w:val="24"/>
          <w:szCs w:val="24"/>
        </w:rPr>
        <w:t xml:space="preserve"> </w:t>
      </w:r>
      <w:r w:rsidR="00143D89" w:rsidRPr="00842425">
        <w:rPr>
          <w:rFonts w:ascii="Arial" w:hAnsi="Arial" w:cs="Arial"/>
          <w:sz w:val="24"/>
          <w:szCs w:val="24"/>
        </w:rPr>
        <w:t xml:space="preserve">to </w:t>
      </w:r>
      <w:r w:rsidR="00CF70BC" w:rsidRPr="00842425">
        <w:rPr>
          <w:rFonts w:ascii="Arial" w:hAnsi="Arial" w:cs="Arial"/>
          <w:sz w:val="24"/>
          <w:szCs w:val="24"/>
        </w:rPr>
        <w:t xml:space="preserve">seek </w:t>
      </w:r>
      <w:r w:rsidR="00143D89" w:rsidRPr="00842425">
        <w:rPr>
          <w:rFonts w:ascii="Arial" w:hAnsi="Arial" w:cs="Arial"/>
          <w:sz w:val="24"/>
          <w:szCs w:val="24"/>
        </w:rPr>
        <w:t xml:space="preserve">specialist advice before agreeing to accept payment and also speak to </w:t>
      </w:r>
      <w:r w:rsidR="00CF70BC" w:rsidRPr="00842425">
        <w:rPr>
          <w:rFonts w:ascii="Arial" w:hAnsi="Arial" w:cs="Arial"/>
          <w:sz w:val="24"/>
          <w:szCs w:val="24"/>
        </w:rPr>
        <w:t xml:space="preserve">their </w:t>
      </w:r>
      <w:r w:rsidR="00143D89" w:rsidRPr="00842425">
        <w:rPr>
          <w:rFonts w:ascii="Arial" w:hAnsi="Arial" w:cs="Arial"/>
          <w:sz w:val="24"/>
          <w:szCs w:val="24"/>
        </w:rPr>
        <w:t>benefits advisor or Jobcentre Plus</w:t>
      </w:r>
      <w:r w:rsidR="00CF70BC" w:rsidRPr="00842425">
        <w:rPr>
          <w:rFonts w:ascii="Arial" w:hAnsi="Arial" w:cs="Arial"/>
          <w:sz w:val="24"/>
          <w:szCs w:val="24"/>
        </w:rPr>
        <w:t>, if applicable,</w:t>
      </w:r>
      <w:r w:rsidR="00143D89" w:rsidRPr="00842425">
        <w:rPr>
          <w:rFonts w:ascii="Arial" w:hAnsi="Arial" w:cs="Arial"/>
          <w:sz w:val="24"/>
          <w:szCs w:val="24"/>
        </w:rPr>
        <w:t xml:space="preserve"> to discuss </w:t>
      </w:r>
      <w:r w:rsidR="00CF70BC" w:rsidRPr="00842425">
        <w:rPr>
          <w:rFonts w:ascii="Arial" w:hAnsi="Arial" w:cs="Arial"/>
          <w:sz w:val="24"/>
          <w:szCs w:val="24"/>
        </w:rPr>
        <w:t xml:space="preserve">their </w:t>
      </w:r>
      <w:r w:rsidR="00143D89" w:rsidRPr="00842425">
        <w:rPr>
          <w:rFonts w:ascii="Arial" w:hAnsi="Arial" w:cs="Arial"/>
          <w:sz w:val="24"/>
          <w:szCs w:val="24"/>
        </w:rPr>
        <w:t>individual circumstances</w:t>
      </w:r>
      <w:r w:rsidR="00143D89" w:rsidRPr="00AF06AB">
        <w:rPr>
          <w:rFonts w:ascii="Arial" w:hAnsi="Arial" w:cs="Arial"/>
          <w:sz w:val="24"/>
          <w:szCs w:val="24"/>
        </w:rPr>
        <w:t xml:space="preserve">. </w:t>
      </w:r>
      <w:r w:rsidR="009E1B9E" w:rsidRPr="00AF06AB">
        <w:rPr>
          <w:rFonts w:ascii="Arial" w:hAnsi="Arial" w:cs="Arial"/>
          <w:sz w:val="24"/>
          <w:szCs w:val="24"/>
        </w:rPr>
        <w:t xml:space="preserve">It is the responsibility of the public </w:t>
      </w:r>
      <w:r w:rsidR="00E323C8" w:rsidRPr="00AF06AB">
        <w:rPr>
          <w:rFonts w:ascii="Arial" w:hAnsi="Arial" w:cs="Arial"/>
          <w:sz w:val="24"/>
          <w:szCs w:val="24"/>
        </w:rPr>
        <w:t>contributor</w:t>
      </w:r>
      <w:r w:rsidR="009E1B9E" w:rsidRPr="00AF06AB">
        <w:rPr>
          <w:rFonts w:ascii="Arial" w:hAnsi="Arial" w:cs="Arial"/>
          <w:sz w:val="24"/>
          <w:szCs w:val="24"/>
        </w:rPr>
        <w:t xml:space="preserve">, not the </w:t>
      </w:r>
      <w:r w:rsidR="009426BC" w:rsidRPr="00AF06AB">
        <w:rPr>
          <w:rFonts w:ascii="Arial" w:hAnsi="Arial" w:cs="Arial"/>
          <w:sz w:val="24"/>
          <w:szCs w:val="24"/>
        </w:rPr>
        <w:t>Department</w:t>
      </w:r>
      <w:r w:rsidR="009E1B9E" w:rsidRPr="00AF06AB">
        <w:rPr>
          <w:rFonts w:ascii="Arial" w:hAnsi="Arial" w:cs="Arial"/>
          <w:sz w:val="24"/>
          <w:szCs w:val="24"/>
        </w:rPr>
        <w:t>, to comply with the conditions of their benefits.</w:t>
      </w:r>
      <w:r w:rsidR="0061104C" w:rsidRPr="00842425">
        <w:rPr>
          <w:rFonts w:ascii="Arial" w:hAnsi="Arial" w:cs="Arial"/>
          <w:sz w:val="24"/>
          <w:szCs w:val="24"/>
        </w:rPr>
        <w:t xml:space="preserve"> Accepting payment for time may affect entitlement to benefits and this can result in benefits being stopped.</w:t>
      </w:r>
    </w:p>
    <w:p w14:paraId="3D6E239F" w14:textId="680E8313" w:rsidR="009E1B9E" w:rsidRPr="00842425" w:rsidRDefault="009E1B9E" w:rsidP="00143D89">
      <w:pPr>
        <w:pStyle w:val="NoSpacing"/>
        <w:spacing w:after="120"/>
        <w:rPr>
          <w:rFonts w:ascii="Arial" w:hAnsi="Arial" w:cs="Arial"/>
          <w:sz w:val="24"/>
          <w:szCs w:val="24"/>
        </w:rPr>
      </w:pPr>
      <w:r w:rsidRPr="00842425">
        <w:rPr>
          <w:rFonts w:ascii="Arial" w:hAnsi="Arial" w:cs="Arial"/>
          <w:sz w:val="24"/>
          <w:szCs w:val="24"/>
        </w:rPr>
        <w:lastRenderedPageBreak/>
        <w:t xml:space="preserve">Jobcentre Plus officers may interpret taking part in involvement activities as readiness for work, whether payment is offered or not. To avoid misinterpretations, </w:t>
      </w:r>
      <w:r w:rsidR="00AD296B" w:rsidRPr="00842425">
        <w:rPr>
          <w:rFonts w:ascii="Arial" w:hAnsi="Arial" w:cs="Arial"/>
          <w:sz w:val="24"/>
          <w:szCs w:val="24"/>
        </w:rPr>
        <w:t xml:space="preserve">the </w:t>
      </w:r>
      <w:r w:rsidR="009426BC">
        <w:rPr>
          <w:rFonts w:ascii="Arial" w:hAnsi="Arial" w:cs="Arial"/>
          <w:sz w:val="24"/>
          <w:szCs w:val="24"/>
        </w:rPr>
        <w:t>Department</w:t>
      </w:r>
      <w:r w:rsidRPr="00842425">
        <w:rPr>
          <w:rFonts w:ascii="Arial" w:hAnsi="Arial" w:cs="Arial"/>
          <w:sz w:val="24"/>
          <w:szCs w:val="24"/>
        </w:rPr>
        <w:t xml:space="preserve"> will provide </w:t>
      </w:r>
      <w:r w:rsidR="00CF70BC" w:rsidRPr="00842425">
        <w:rPr>
          <w:rFonts w:ascii="Arial" w:hAnsi="Arial" w:cs="Arial"/>
          <w:sz w:val="24"/>
          <w:szCs w:val="24"/>
        </w:rPr>
        <w:t xml:space="preserve">public </w:t>
      </w:r>
      <w:r w:rsidR="00E323C8" w:rsidRPr="00842425">
        <w:rPr>
          <w:rFonts w:ascii="Arial" w:hAnsi="Arial" w:cs="Arial"/>
          <w:sz w:val="24"/>
          <w:szCs w:val="24"/>
        </w:rPr>
        <w:t xml:space="preserve">contributors </w:t>
      </w:r>
      <w:r w:rsidRPr="00842425">
        <w:rPr>
          <w:rFonts w:ascii="Arial" w:hAnsi="Arial" w:cs="Arial"/>
          <w:sz w:val="24"/>
          <w:szCs w:val="24"/>
        </w:rPr>
        <w:t xml:space="preserve">with a letter that </w:t>
      </w:r>
      <w:r w:rsidR="00CF70BC" w:rsidRPr="00842425">
        <w:rPr>
          <w:rFonts w:ascii="Arial" w:hAnsi="Arial" w:cs="Arial"/>
          <w:sz w:val="24"/>
          <w:szCs w:val="24"/>
        </w:rPr>
        <w:t xml:space="preserve">they </w:t>
      </w:r>
      <w:r w:rsidRPr="00842425">
        <w:rPr>
          <w:rFonts w:ascii="Arial" w:hAnsi="Arial" w:cs="Arial"/>
          <w:sz w:val="24"/>
          <w:szCs w:val="24"/>
        </w:rPr>
        <w:t>can show the Jobcentre</w:t>
      </w:r>
      <w:r w:rsidR="009426BC">
        <w:rPr>
          <w:rFonts w:ascii="Arial" w:hAnsi="Arial" w:cs="Arial"/>
          <w:sz w:val="24"/>
          <w:szCs w:val="24"/>
        </w:rPr>
        <w:t>. This explains</w:t>
      </w:r>
      <w:r w:rsidRPr="00842425">
        <w:rPr>
          <w:rFonts w:ascii="Arial" w:hAnsi="Arial" w:cs="Arial"/>
          <w:sz w:val="24"/>
          <w:szCs w:val="24"/>
        </w:rPr>
        <w:t xml:space="preserve"> that that se</w:t>
      </w:r>
      <w:r w:rsidR="000511BB" w:rsidRPr="00842425">
        <w:rPr>
          <w:rFonts w:ascii="Arial" w:hAnsi="Arial" w:cs="Arial"/>
          <w:sz w:val="24"/>
          <w:szCs w:val="24"/>
        </w:rPr>
        <w:t xml:space="preserve">rvice user involvement is about </w:t>
      </w:r>
      <w:r w:rsidRPr="00842425">
        <w:rPr>
          <w:rFonts w:ascii="Arial" w:hAnsi="Arial" w:cs="Arial"/>
          <w:sz w:val="24"/>
          <w:szCs w:val="24"/>
        </w:rPr>
        <w:t xml:space="preserve">consultation with a person who has personal experience of using health and social care services because of their health condition or other circumstances, and as such cannot be confused with work or capacity for work. </w:t>
      </w:r>
    </w:p>
    <w:p w14:paraId="4E965711" w14:textId="619F8797" w:rsidR="009E1B9E" w:rsidRPr="00842425" w:rsidRDefault="009E1B9E" w:rsidP="00143D89">
      <w:pPr>
        <w:pStyle w:val="NoSpacing"/>
        <w:spacing w:after="120"/>
        <w:rPr>
          <w:rFonts w:ascii="Arial" w:hAnsi="Arial" w:cs="Arial"/>
        </w:rPr>
      </w:pPr>
      <w:r w:rsidRPr="00842425">
        <w:rPr>
          <w:rFonts w:ascii="Arial" w:hAnsi="Arial" w:cs="Arial"/>
          <w:sz w:val="24"/>
          <w:szCs w:val="24"/>
        </w:rPr>
        <w:t xml:space="preserve">A confidential helpline, provided by </w:t>
      </w:r>
      <w:r w:rsidRPr="00842425">
        <w:rPr>
          <w:rFonts w:ascii="Arial" w:hAnsi="Arial" w:cs="Arial"/>
          <w:i/>
          <w:sz w:val="24"/>
          <w:szCs w:val="24"/>
        </w:rPr>
        <w:t>Bedford Citizens Advice</w:t>
      </w:r>
      <w:r w:rsidRPr="00842425">
        <w:rPr>
          <w:rFonts w:ascii="Arial" w:hAnsi="Arial" w:cs="Arial"/>
          <w:sz w:val="24"/>
          <w:szCs w:val="24"/>
        </w:rPr>
        <w:t xml:space="preserve"> can also help with queries. Contact: </w:t>
      </w:r>
      <w:hyperlink r:id="rId15" w:history="1">
        <w:r w:rsidRPr="00842425">
          <w:rPr>
            <w:rStyle w:val="Hyperlink"/>
            <w:rFonts w:ascii="Arial" w:hAnsi="Arial" w:cs="Arial"/>
            <w:sz w:val="24"/>
          </w:rPr>
          <w:t>contractsadmin@bedfordcab.org.uk</w:t>
        </w:r>
      </w:hyperlink>
      <w:r w:rsidRPr="00842425">
        <w:rPr>
          <w:rFonts w:ascii="Arial" w:hAnsi="Arial" w:cs="Arial"/>
          <w:sz w:val="24"/>
        </w:rPr>
        <w:t xml:space="preserve"> </w:t>
      </w:r>
      <w:r w:rsidRPr="00842425">
        <w:rPr>
          <w:rFonts w:ascii="Arial" w:hAnsi="Arial" w:cs="Arial"/>
          <w:sz w:val="28"/>
          <w:szCs w:val="24"/>
        </w:rPr>
        <w:t xml:space="preserve"> </w:t>
      </w:r>
      <w:r w:rsidRPr="00842425">
        <w:rPr>
          <w:rFonts w:ascii="Arial" w:hAnsi="Arial" w:cs="Arial"/>
          <w:sz w:val="24"/>
          <w:szCs w:val="24"/>
        </w:rPr>
        <w:t>or</w:t>
      </w:r>
      <w:r w:rsidR="0061104C" w:rsidRPr="00842425">
        <w:rPr>
          <w:rFonts w:ascii="Arial" w:hAnsi="Arial" w:cs="Arial"/>
          <w:sz w:val="24"/>
          <w:szCs w:val="24"/>
        </w:rPr>
        <w:t xml:space="preserve"> telephone:</w:t>
      </w:r>
      <w:r w:rsidRPr="00842425">
        <w:rPr>
          <w:rFonts w:ascii="Arial" w:hAnsi="Arial" w:cs="Arial"/>
          <w:sz w:val="24"/>
          <w:szCs w:val="24"/>
        </w:rPr>
        <w:t xml:space="preserve"> 01234 330604. </w:t>
      </w:r>
    </w:p>
    <w:p w14:paraId="1B65FECE" w14:textId="57448BBF" w:rsidR="00143D89" w:rsidRPr="00842425" w:rsidRDefault="00143D89" w:rsidP="00143D89">
      <w:pPr>
        <w:pStyle w:val="NoSpacing"/>
        <w:spacing w:after="120"/>
        <w:rPr>
          <w:rFonts w:ascii="Arial" w:hAnsi="Arial" w:cs="Arial"/>
          <w:sz w:val="24"/>
          <w:szCs w:val="24"/>
        </w:rPr>
      </w:pPr>
      <w:r w:rsidRPr="00842425">
        <w:rPr>
          <w:rFonts w:ascii="Arial" w:hAnsi="Arial" w:cs="Arial"/>
          <w:sz w:val="24"/>
          <w:szCs w:val="24"/>
        </w:rPr>
        <w:t xml:space="preserve">For NIHR-funded research projects, there is a confidential free service, also run by Citizens Advice Bedford. To contact the service please email (preferred): </w:t>
      </w:r>
      <w:hyperlink r:id="rId16" w:history="1">
        <w:r w:rsidR="009E1B9E" w:rsidRPr="00842425">
          <w:rPr>
            <w:rStyle w:val="Hyperlink"/>
            <w:rFonts w:ascii="Arial" w:hAnsi="Arial" w:cs="Arial"/>
            <w:sz w:val="24"/>
          </w:rPr>
          <w:t>ced@nihr.ac.uk</w:t>
        </w:r>
      </w:hyperlink>
      <w:r w:rsidR="009E1B9E" w:rsidRPr="00842425">
        <w:rPr>
          <w:rFonts w:ascii="Arial" w:hAnsi="Arial" w:cs="Arial"/>
          <w:sz w:val="28"/>
          <w:szCs w:val="24"/>
        </w:rPr>
        <w:t xml:space="preserve"> </w:t>
      </w:r>
      <w:r w:rsidRPr="00842425">
        <w:rPr>
          <w:rFonts w:ascii="Arial" w:hAnsi="Arial" w:cs="Arial"/>
          <w:sz w:val="24"/>
          <w:szCs w:val="24"/>
        </w:rPr>
        <w:t xml:space="preserve">or telephone: 020 8843 7117. </w:t>
      </w:r>
      <w:r w:rsidR="00CF70BC" w:rsidRPr="00842425">
        <w:rPr>
          <w:rFonts w:ascii="Arial" w:hAnsi="Arial" w:cs="Arial"/>
          <w:sz w:val="24"/>
          <w:szCs w:val="24"/>
        </w:rPr>
        <w:t xml:space="preserve">Public </w:t>
      </w:r>
      <w:r w:rsidR="00E323C8" w:rsidRPr="00842425">
        <w:rPr>
          <w:rFonts w:ascii="Arial" w:hAnsi="Arial" w:cs="Arial"/>
          <w:sz w:val="24"/>
          <w:szCs w:val="24"/>
        </w:rPr>
        <w:t xml:space="preserve">contributors </w:t>
      </w:r>
      <w:r w:rsidRPr="00842425">
        <w:rPr>
          <w:rFonts w:ascii="Arial" w:hAnsi="Arial" w:cs="Arial"/>
          <w:sz w:val="24"/>
          <w:szCs w:val="24"/>
        </w:rPr>
        <w:t>will need to know which part of the NIHR the involvement activity is with (for</w:t>
      </w:r>
      <w:r w:rsidR="009E1B9E" w:rsidRPr="00842425">
        <w:rPr>
          <w:rFonts w:ascii="Arial" w:hAnsi="Arial" w:cs="Arial"/>
          <w:sz w:val="24"/>
          <w:szCs w:val="24"/>
        </w:rPr>
        <w:t xml:space="preserve"> example, BRC, CRF, ARC, CRN</w:t>
      </w:r>
      <w:r w:rsidR="004878FA">
        <w:rPr>
          <w:rFonts w:ascii="Arial" w:hAnsi="Arial" w:cs="Arial"/>
          <w:sz w:val="24"/>
          <w:szCs w:val="24"/>
        </w:rPr>
        <w:t>, SPCR</w:t>
      </w:r>
      <w:r w:rsidR="009E1B9E" w:rsidRPr="00842425">
        <w:rPr>
          <w:rFonts w:ascii="Arial" w:hAnsi="Arial" w:cs="Arial"/>
          <w:sz w:val="24"/>
          <w:szCs w:val="24"/>
        </w:rPr>
        <w:t xml:space="preserve">). </w:t>
      </w:r>
    </w:p>
    <w:p w14:paraId="330034D2" w14:textId="30BE9BA6" w:rsidR="00143D89" w:rsidRPr="00842425" w:rsidRDefault="00143D89" w:rsidP="00143D89">
      <w:pPr>
        <w:pStyle w:val="NoSpacing"/>
        <w:spacing w:after="120"/>
        <w:rPr>
          <w:rFonts w:ascii="Arial" w:hAnsi="Arial" w:cs="Arial"/>
          <w:sz w:val="24"/>
          <w:szCs w:val="24"/>
        </w:rPr>
      </w:pPr>
      <w:r w:rsidRPr="00842425">
        <w:rPr>
          <w:rFonts w:ascii="Arial" w:hAnsi="Arial" w:cs="Arial"/>
          <w:sz w:val="24"/>
          <w:szCs w:val="24"/>
        </w:rPr>
        <w:t>For more information, see:</w:t>
      </w:r>
    </w:p>
    <w:p w14:paraId="57C6E5A8" w14:textId="67F4B71E" w:rsidR="00143D89" w:rsidRPr="00842425" w:rsidRDefault="005648FB" w:rsidP="00143D89">
      <w:pPr>
        <w:pStyle w:val="NoSpacing"/>
        <w:spacing w:after="120"/>
        <w:rPr>
          <w:rFonts w:ascii="Arial" w:hAnsi="Arial" w:cs="Arial"/>
          <w:sz w:val="24"/>
          <w:szCs w:val="24"/>
        </w:rPr>
      </w:pPr>
      <w:hyperlink r:id="rId17" w:history="1">
        <w:r w:rsidR="009E1B9E" w:rsidRPr="00842425">
          <w:rPr>
            <w:rStyle w:val="Hyperlink"/>
            <w:rFonts w:ascii="Arial" w:hAnsi="Arial" w:cs="Arial"/>
            <w:sz w:val="24"/>
            <w:szCs w:val="24"/>
          </w:rPr>
          <w:t>https://www.nihr.ac.uk/documents/payment-guidance-for-members-of-the-public-considering-involvement-in-research/27372</w:t>
        </w:r>
      </w:hyperlink>
    </w:p>
    <w:p w14:paraId="7DEBB434" w14:textId="24813D7D" w:rsidR="003E3244" w:rsidRPr="00842425" w:rsidRDefault="003E3244" w:rsidP="00E46F47">
      <w:pPr>
        <w:pStyle w:val="NoSpacing"/>
        <w:spacing w:after="120"/>
        <w:rPr>
          <w:rFonts w:ascii="Arial" w:hAnsi="Arial" w:cs="Arial"/>
          <w:sz w:val="24"/>
          <w:szCs w:val="24"/>
        </w:rPr>
      </w:pPr>
    </w:p>
    <w:p w14:paraId="572FBD5B" w14:textId="179D61F3" w:rsidR="00262894" w:rsidRPr="00842425" w:rsidRDefault="00C65E18" w:rsidP="00E323C8">
      <w:pPr>
        <w:pStyle w:val="Heading3"/>
        <w:rPr>
          <w:rFonts w:ascii="Arial" w:hAnsi="Arial" w:cs="Arial"/>
        </w:rPr>
      </w:pPr>
      <w:bookmarkStart w:id="19" w:name="_Toc158126763"/>
      <w:r w:rsidRPr="00842425">
        <w:rPr>
          <w:rFonts w:ascii="Arial" w:hAnsi="Arial" w:cs="Arial"/>
        </w:rPr>
        <w:t>7</w:t>
      </w:r>
      <w:r w:rsidR="00814754" w:rsidRPr="00842425">
        <w:rPr>
          <w:rFonts w:ascii="Arial" w:hAnsi="Arial" w:cs="Arial"/>
        </w:rPr>
        <w:t>.</w:t>
      </w:r>
      <w:r w:rsidR="00E440B3" w:rsidRPr="00842425">
        <w:rPr>
          <w:rFonts w:ascii="Arial" w:hAnsi="Arial" w:cs="Arial"/>
        </w:rPr>
        <w:t>6</w:t>
      </w:r>
      <w:r w:rsidR="00814754" w:rsidRPr="00842425">
        <w:rPr>
          <w:rFonts w:ascii="Arial" w:hAnsi="Arial" w:cs="Arial"/>
        </w:rPr>
        <w:t xml:space="preserve"> H</w:t>
      </w:r>
      <w:r w:rsidR="00262894" w:rsidRPr="00842425">
        <w:rPr>
          <w:rFonts w:ascii="Arial" w:hAnsi="Arial" w:cs="Arial"/>
        </w:rPr>
        <w:t xml:space="preserve">ealth insurance </w:t>
      </w:r>
      <w:bookmarkEnd w:id="18"/>
      <w:r w:rsidR="00814754" w:rsidRPr="00842425">
        <w:rPr>
          <w:rFonts w:ascii="Arial" w:hAnsi="Arial" w:cs="Arial"/>
        </w:rPr>
        <w:t>and sick leave</w:t>
      </w:r>
      <w:bookmarkEnd w:id="19"/>
      <w:r w:rsidR="00814754" w:rsidRPr="00842425">
        <w:rPr>
          <w:rFonts w:ascii="Arial" w:hAnsi="Arial" w:cs="Arial"/>
        </w:rPr>
        <w:t xml:space="preserve"> </w:t>
      </w:r>
    </w:p>
    <w:p w14:paraId="4FC0F8AF" w14:textId="745F3982" w:rsidR="007078B6" w:rsidRPr="00842425" w:rsidRDefault="00E60342" w:rsidP="00E46F47">
      <w:pPr>
        <w:pStyle w:val="NoSpacing"/>
        <w:spacing w:after="120"/>
        <w:rPr>
          <w:rFonts w:ascii="Arial" w:hAnsi="Arial" w:cs="Arial"/>
          <w:sz w:val="24"/>
          <w:szCs w:val="24"/>
        </w:rPr>
      </w:pPr>
      <w:r w:rsidRPr="00842425">
        <w:rPr>
          <w:rFonts w:ascii="Arial" w:hAnsi="Arial" w:cs="Arial"/>
          <w:sz w:val="24"/>
          <w:szCs w:val="24"/>
        </w:rPr>
        <w:t xml:space="preserve">Public </w:t>
      </w:r>
      <w:r w:rsidR="00E323C8" w:rsidRPr="00842425">
        <w:rPr>
          <w:rFonts w:ascii="Arial" w:hAnsi="Arial" w:cs="Arial"/>
          <w:sz w:val="24"/>
          <w:szCs w:val="24"/>
        </w:rPr>
        <w:t xml:space="preserve">contributors </w:t>
      </w:r>
      <w:r w:rsidR="00262894" w:rsidRPr="00842425">
        <w:rPr>
          <w:rFonts w:ascii="Arial" w:hAnsi="Arial" w:cs="Arial"/>
          <w:sz w:val="24"/>
          <w:szCs w:val="24"/>
        </w:rPr>
        <w:t xml:space="preserve">who </w:t>
      </w:r>
      <w:r w:rsidRPr="00842425">
        <w:rPr>
          <w:rFonts w:ascii="Arial" w:hAnsi="Arial" w:cs="Arial"/>
          <w:sz w:val="24"/>
          <w:szCs w:val="24"/>
        </w:rPr>
        <w:t>receive</w:t>
      </w:r>
      <w:r w:rsidR="00262894" w:rsidRPr="00842425">
        <w:rPr>
          <w:rFonts w:ascii="Arial" w:hAnsi="Arial" w:cs="Arial"/>
          <w:sz w:val="24"/>
          <w:szCs w:val="24"/>
        </w:rPr>
        <w:t xml:space="preserve"> income from medical insurance</w:t>
      </w:r>
      <w:r w:rsidR="00C21634" w:rsidRPr="00842425">
        <w:rPr>
          <w:rFonts w:ascii="Arial" w:hAnsi="Arial" w:cs="Arial"/>
          <w:sz w:val="24"/>
          <w:szCs w:val="24"/>
        </w:rPr>
        <w:t xml:space="preserve"> e.g. on sick leave</w:t>
      </w:r>
      <w:r w:rsidR="00262894" w:rsidRPr="00842425">
        <w:rPr>
          <w:rFonts w:ascii="Arial" w:hAnsi="Arial" w:cs="Arial"/>
          <w:sz w:val="24"/>
          <w:szCs w:val="24"/>
        </w:rPr>
        <w:t xml:space="preserve"> </w:t>
      </w:r>
      <w:r w:rsidR="003959D9" w:rsidRPr="00842425">
        <w:rPr>
          <w:rFonts w:ascii="Arial" w:hAnsi="Arial" w:cs="Arial"/>
          <w:sz w:val="24"/>
          <w:szCs w:val="24"/>
        </w:rPr>
        <w:t>(</w:t>
      </w:r>
      <w:r w:rsidR="00262894" w:rsidRPr="00842425">
        <w:rPr>
          <w:rFonts w:ascii="Arial" w:hAnsi="Arial" w:cs="Arial"/>
          <w:sz w:val="24"/>
          <w:szCs w:val="24"/>
        </w:rPr>
        <w:t>either as an individual or through their employer</w:t>
      </w:r>
      <w:r w:rsidR="003959D9" w:rsidRPr="00842425">
        <w:rPr>
          <w:rFonts w:ascii="Arial" w:hAnsi="Arial" w:cs="Arial"/>
          <w:sz w:val="24"/>
          <w:szCs w:val="24"/>
        </w:rPr>
        <w:t>)</w:t>
      </w:r>
      <w:r w:rsidRPr="00842425">
        <w:rPr>
          <w:rFonts w:ascii="Arial" w:hAnsi="Arial" w:cs="Arial"/>
          <w:sz w:val="24"/>
          <w:szCs w:val="24"/>
        </w:rPr>
        <w:t xml:space="preserve"> </w:t>
      </w:r>
      <w:r w:rsidR="00262894" w:rsidRPr="00842425">
        <w:rPr>
          <w:rFonts w:ascii="Arial" w:hAnsi="Arial" w:cs="Arial"/>
          <w:sz w:val="24"/>
          <w:szCs w:val="24"/>
        </w:rPr>
        <w:t>should be aware that involvement activity, and especially acceptance of involvement payment, may be a breach of terms and conditions</w:t>
      </w:r>
      <w:r w:rsidRPr="00842425">
        <w:rPr>
          <w:rFonts w:ascii="Arial" w:hAnsi="Arial" w:cs="Arial"/>
          <w:sz w:val="24"/>
          <w:szCs w:val="24"/>
        </w:rPr>
        <w:t xml:space="preserve">. This </w:t>
      </w:r>
      <w:r w:rsidR="00262894" w:rsidRPr="00842425">
        <w:rPr>
          <w:rFonts w:ascii="Arial" w:hAnsi="Arial" w:cs="Arial"/>
          <w:sz w:val="24"/>
          <w:szCs w:val="24"/>
        </w:rPr>
        <w:t xml:space="preserve">could put future payments at risk. If </w:t>
      </w:r>
      <w:r w:rsidR="0048078A" w:rsidRPr="00842425">
        <w:rPr>
          <w:rFonts w:ascii="Arial" w:hAnsi="Arial" w:cs="Arial"/>
          <w:sz w:val="24"/>
          <w:szCs w:val="24"/>
        </w:rPr>
        <w:t xml:space="preserve">there is </w:t>
      </w:r>
      <w:r w:rsidR="00262894" w:rsidRPr="00842425">
        <w:rPr>
          <w:rFonts w:ascii="Arial" w:hAnsi="Arial" w:cs="Arial"/>
          <w:sz w:val="24"/>
          <w:szCs w:val="24"/>
        </w:rPr>
        <w:t xml:space="preserve">any doubt about the potential impact of involvement activity on medical insurance arrangements, </w:t>
      </w:r>
      <w:r w:rsidRPr="00842425">
        <w:rPr>
          <w:rFonts w:ascii="Arial" w:hAnsi="Arial" w:cs="Arial"/>
          <w:sz w:val="24"/>
          <w:szCs w:val="24"/>
        </w:rPr>
        <w:t>p</w:t>
      </w:r>
      <w:r w:rsidR="00262894" w:rsidRPr="00842425">
        <w:rPr>
          <w:rFonts w:ascii="Arial" w:hAnsi="Arial" w:cs="Arial"/>
          <w:sz w:val="24"/>
          <w:szCs w:val="24"/>
        </w:rPr>
        <w:t xml:space="preserve">ublic </w:t>
      </w:r>
      <w:r w:rsidR="00E323C8" w:rsidRPr="00842425">
        <w:rPr>
          <w:rFonts w:ascii="Arial" w:hAnsi="Arial" w:cs="Arial"/>
          <w:sz w:val="24"/>
          <w:szCs w:val="24"/>
        </w:rPr>
        <w:t xml:space="preserve">contributors </w:t>
      </w:r>
      <w:r w:rsidR="00262894" w:rsidRPr="00842425">
        <w:rPr>
          <w:rFonts w:ascii="Arial" w:hAnsi="Arial" w:cs="Arial"/>
          <w:sz w:val="24"/>
          <w:szCs w:val="24"/>
        </w:rPr>
        <w:t>are advised to contact their employer and/or insurance provider.</w:t>
      </w:r>
      <w:r w:rsidR="00673E8B" w:rsidRPr="00842425">
        <w:rPr>
          <w:rFonts w:ascii="Arial" w:hAnsi="Arial" w:cs="Arial"/>
          <w:sz w:val="24"/>
          <w:szCs w:val="24"/>
        </w:rPr>
        <w:t xml:space="preserve"> </w:t>
      </w:r>
      <w:r w:rsidR="006C340A" w:rsidRPr="00842425">
        <w:rPr>
          <w:rFonts w:ascii="Arial" w:hAnsi="Arial" w:cs="Arial"/>
          <w:sz w:val="24"/>
          <w:szCs w:val="24"/>
        </w:rPr>
        <w:t xml:space="preserve">The </w:t>
      </w:r>
      <w:r w:rsidR="004878FA">
        <w:rPr>
          <w:rFonts w:ascii="Arial" w:hAnsi="Arial" w:cs="Arial"/>
          <w:sz w:val="24"/>
          <w:szCs w:val="24"/>
        </w:rPr>
        <w:t xml:space="preserve">Department </w:t>
      </w:r>
      <w:r w:rsidR="00673E8B" w:rsidRPr="00842425">
        <w:rPr>
          <w:rFonts w:ascii="Arial" w:hAnsi="Arial" w:cs="Arial"/>
          <w:sz w:val="24"/>
          <w:szCs w:val="24"/>
        </w:rPr>
        <w:t>will be able to provide a letter explaining the nature of involvement, as outlined above</w:t>
      </w:r>
      <w:r w:rsidR="00695AAC">
        <w:rPr>
          <w:rFonts w:ascii="Arial" w:hAnsi="Arial" w:cs="Arial"/>
          <w:sz w:val="24"/>
          <w:szCs w:val="24"/>
        </w:rPr>
        <w:t xml:space="preserve"> in section 7.5</w:t>
      </w:r>
      <w:r w:rsidR="00673E8B" w:rsidRPr="00842425">
        <w:rPr>
          <w:rFonts w:ascii="Arial" w:hAnsi="Arial" w:cs="Arial"/>
          <w:sz w:val="24"/>
          <w:szCs w:val="24"/>
        </w:rPr>
        <w:t>.</w:t>
      </w:r>
    </w:p>
    <w:p w14:paraId="6FF49DEE" w14:textId="77777777" w:rsidR="0061104C" w:rsidRPr="00842425" w:rsidRDefault="0061104C" w:rsidP="00E46F47">
      <w:pPr>
        <w:pStyle w:val="NoSpacing"/>
        <w:spacing w:after="120"/>
        <w:rPr>
          <w:rFonts w:ascii="Arial" w:hAnsi="Arial" w:cs="Arial"/>
          <w:sz w:val="28"/>
          <w:szCs w:val="28"/>
        </w:rPr>
      </w:pPr>
    </w:p>
    <w:p w14:paraId="0D2846A6" w14:textId="5E46368F" w:rsidR="00262894" w:rsidRPr="00842425" w:rsidRDefault="00C65E18" w:rsidP="00E46F47">
      <w:pPr>
        <w:pStyle w:val="Heading1"/>
        <w:rPr>
          <w:rFonts w:ascii="Arial" w:hAnsi="Arial" w:cs="Arial"/>
        </w:rPr>
      </w:pPr>
      <w:bookmarkStart w:id="20" w:name="_Toc158126764"/>
      <w:r w:rsidRPr="00842425">
        <w:rPr>
          <w:rFonts w:ascii="Arial" w:hAnsi="Arial" w:cs="Arial"/>
        </w:rPr>
        <w:t>8</w:t>
      </w:r>
      <w:r w:rsidR="00FA64A1" w:rsidRPr="00842425">
        <w:rPr>
          <w:rFonts w:ascii="Arial" w:hAnsi="Arial" w:cs="Arial"/>
        </w:rPr>
        <w:t>.</w:t>
      </w:r>
      <w:r w:rsidR="00262894" w:rsidRPr="00842425">
        <w:rPr>
          <w:rFonts w:ascii="Arial" w:hAnsi="Arial" w:cs="Arial"/>
        </w:rPr>
        <w:t xml:space="preserve"> Payment of expenses</w:t>
      </w:r>
      <w:bookmarkEnd w:id="20"/>
    </w:p>
    <w:p w14:paraId="065C99DE" w14:textId="77777777" w:rsidR="00192AB5" w:rsidRPr="00842425" w:rsidRDefault="00192AB5" w:rsidP="00E46F47">
      <w:pPr>
        <w:pStyle w:val="NoSpacing"/>
        <w:spacing w:after="120"/>
        <w:rPr>
          <w:rFonts w:ascii="Arial" w:hAnsi="Arial" w:cs="Arial"/>
          <w:sz w:val="24"/>
          <w:szCs w:val="24"/>
        </w:rPr>
      </w:pPr>
      <w:r w:rsidRPr="00842425">
        <w:rPr>
          <w:rFonts w:ascii="Arial" w:hAnsi="Arial" w:cs="Arial"/>
          <w:sz w:val="24"/>
          <w:szCs w:val="24"/>
        </w:rPr>
        <w:t xml:space="preserve">Subsistence costs are for time spent away from home and the costs that need to be met because of this, for example, paying for meals, travel and accommodation. </w:t>
      </w:r>
    </w:p>
    <w:p w14:paraId="1F163B29" w14:textId="376FEF68" w:rsidR="003E70FF" w:rsidRPr="00842425" w:rsidRDefault="00E60342" w:rsidP="00E46F47">
      <w:pPr>
        <w:pStyle w:val="NoSpacing"/>
        <w:spacing w:after="120"/>
        <w:rPr>
          <w:rFonts w:ascii="Arial" w:hAnsi="Arial" w:cs="Arial"/>
          <w:sz w:val="24"/>
          <w:szCs w:val="24"/>
        </w:rPr>
      </w:pPr>
      <w:r w:rsidRPr="00842425">
        <w:rPr>
          <w:rFonts w:ascii="Arial" w:hAnsi="Arial" w:cs="Arial"/>
          <w:sz w:val="24"/>
          <w:szCs w:val="24"/>
        </w:rPr>
        <w:t>E</w:t>
      </w:r>
      <w:r w:rsidR="00262894" w:rsidRPr="00842425">
        <w:rPr>
          <w:rFonts w:ascii="Arial" w:hAnsi="Arial" w:cs="Arial"/>
          <w:sz w:val="24"/>
          <w:szCs w:val="24"/>
        </w:rPr>
        <w:t xml:space="preserve">xpenses that are not listed in this policy </w:t>
      </w:r>
      <w:r w:rsidRPr="00842425">
        <w:rPr>
          <w:rFonts w:ascii="Arial" w:hAnsi="Arial" w:cs="Arial"/>
          <w:sz w:val="24"/>
          <w:szCs w:val="24"/>
        </w:rPr>
        <w:t>can only be claimed with advance, wr</w:t>
      </w:r>
      <w:r w:rsidR="003E70FF" w:rsidRPr="00842425">
        <w:rPr>
          <w:rFonts w:ascii="Arial" w:hAnsi="Arial" w:cs="Arial"/>
          <w:sz w:val="24"/>
          <w:szCs w:val="24"/>
        </w:rPr>
        <w:t xml:space="preserve">itten agreement between </w:t>
      </w:r>
      <w:r w:rsidR="00BE2EDD" w:rsidRPr="00842425">
        <w:rPr>
          <w:rFonts w:ascii="Arial" w:hAnsi="Arial" w:cs="Arial"/>
          <w:sz w:val="24"/>
          <w:szCs w:val="24"/>
        </w:rPr>
        <w:t xml:space="preserve">the </w:t>
      </w:r>
      <w:r w:rsidR="003E70FF" w:rsidRPr="00842425">
        <w:rPr>
          <w:rFonts w:ascii="Arial" w:hAnsi="Arial" w:cs="Arial"/>
          <w:sz w:val="24"/>
          <w:szCs w:val="24"/>
        </w:rPr>
        <w:t xml:space="preserve">public </w:t>
      </w:r>
      <w:r w:rsidR="00E323C8" w:rsidRPr="00842425">
        <w:rPr>
          <w:rFonts w:ascii="Arial" w:hAnsi="Arial" w:cs="Arial"/>
          <w:sz w:val="24"/>
          <w:szCs w:val="24"/>
        </w:rPr>
        <w:t xml:space="preserve">contributor </w:t>
      </w:r>
      <w:r w:rsidR="003E70FF" w:rsidRPr="00842425">
        <w:rPr>
          <w:rFonts w:ascii="Arial" w:hAnsi="Arial" w:cs="Arial"/>
          <w:sz w:val="24"/>
          <w:szCs w:val="24"/>
        </w:rPr>
        <w:t xml:space="preserve">and the </w:t>
      </w:r>
      <w:r w:rsidR="004878FA">
        <w:rPr>
          <w:rFonts w:ascii="Arial" w:hAnsi="Arial" w:cs="Arial"/>
          <w:sz w:val="24"/>
          <w:szCs w:val="24"/>
        </w:rPr>
        <w:t>named staff member</w:t>
      </w:r>
      <w:r w:rsidR="003E70FF" w:rsidRPr="00842425">
        <w:rPr>
          <w:rFonts w:ascii="Arial" w:hAnsi="Arial" w:cs="Arial"/>
          <w:sz w:val="24"/>
          <w:szCs w:val="24"/>
        </w:rPr>
        <w:t xml:space="preserve">. </w:t>
      </w:r>
    </w:p>
    <w:p w14:paraId="577435DE" w14:textId="42FB5E2E" w:rsidR="00262894" w:rsidRPr="00842425" w:rsidRDefault="00262894" w:rsidP="00E46F47">
      <w:pPr>
        <w:pStyle w:val="NoSpacing"/>
        <w:spacing w:after="120"/>
        <w:rPr>
          <w:rFonts w:ascii="Arial" w:hAnsi="Arial" w:cs="Arial"/>
          <w:sz w:val="24"/>
          <w:szCs w:val="24"/>
        </w:rPr>
      </w:pPr>
      <w:r w:rsidRPr="00842425">
        <w:rPr>
          <w:rFonts w:ascii="Arial" w:hAnsi="Arial" w:cs="Arial"/>
          <w:sz w:val="24"/>
          <w:szCs w:val="24"/>
        </w:rPr>
        <w:t>Where a young person or child is involved and it is their parents who have incurred expenses, the parents should make the claim.</w:t>
      </w:r>
    </w:p>
    <w:p w14:paraId="286BB011" w14:textId="4E4E2940" w:rsidR="00A73C4F" w:rsidRPr="00842425" w:rsidRDefault="003E70FF" w:rsidP="00695119">
      <w:pPr>
        <w:pStyle w:val="NoSpacing"/>
        <w:rPr>
          <w:rFonts w:ascii="Arial" w:hAnsi="Arial" w:cs="Arial"/>
          <w:sz w:val="24"/>
          <w:szCs w:val="24"/>
        </w:rPr>
      </w:pPr>
      <w:r w:rsidRPr="00842425">
        <w:rPr>
          <w:rFonts w:ascii="Arial" w:hAnsi="Arial" w:cs="Arial"/>
          <w:b/>
          <w:i/>
          <w:sz w:val="24"/>
          <w:szCs w:val="24"/>
        </w:rPr>
        <w:t>Receipts should be supplied whenever possible.</w:t>
      </w:r>
      <w:r w:rsidRPr="00842425">
        <w:rPr>
          <w:rFonts w:ascii="Arial" w:hAnsi="Arial" w:cs="Arial"/>
          <w:sz w:val="24"/>
          <w:szCs w:val="24"/>
        </w:rPr>
        <w:t xml:space="preserve"> </w:t>
      </w:r>
      <w:r w:rsidRPr="00842425">
        <w:rPr>
          <w:rFonts w:ascii="Arial" w:hAnsi="Arial" w:cs="Arial"/>
          <w:sz w:val="24"/>
          <w:szCs w:val="24"/>
          <w:lang w:eastAsia="en-GB"/>
        </w:rPr>
        <w:t xml:space="preserve">If </w:t>
      </w:r>
      <w:r w:rsidR="00262894" w:rsidRPr="00842425">
        <w:rPr>
          <w:rFonts w:ascii="Arial" w:hAnsi="Arial" w:cs="Arial"/>
          <w:sz w:val="24"/>
          <w:szCs w:val="24"/>
          <w:lang w:eastAsia="en-GB"/>
        </w:rPr>
        <w:t>receipts are difficult to obtain</w:t>
      </w:r>
      <w:r w:rsidRPr="00842425">
        <w:rPr>
          <w:rFonts w:ascii="Arial" w:hAnsi="Arial" w:cs="Arial"/>
          <w:sz w:val="24"/>
          <w:szCs w:val="24"/>
          <w:lang w:eastAsia="en-GB"/>
        </w:rPr>
        <w:t xml:space="preserve"> </w:t>
      </w:r>
      <w:r w:rsidR="00C21634" w:rsidRPr="00842425">
        <w:rPr>
          <w:rFonts w:ascii="Arial" w:hAnsi="Arial" w:cs="Arial"/>
          <w:sz w:val="24"/>
          <w:szCs w:val="24"/>
          <w:lang w:eastAsia="en-GB"/>
        </w:rPr>
        <w:t>e.g.</w:t>
      </w:r>
      <w:r w:rsidR="00EF0377" w:rsidRPr="00842425">
        <w:rPr>
          <w:rFonts w:ascii="Arial" w:hAnsi="Arial" w:cs="Arial"/>
          <w:sz w:val="24"/>
          <w:szCs w:val="24"/>
          <w:lang w:eastAsia="en-GB"/>
        </w:rPr>
        <w:t xml:space="preserve"> </w:t>
      </w:r>
      <w:r w:rsidR="007561D3" w:rsidRPr="00842425">
        <w:rPr>
          <w:rFonts w:ascii="Arial" w:hAnsi="Arial" w:cs="Arial"/>
          <w:sz w:val="24"/>
          <w:szCs w:val="24"/>
          <w:lang w:eastAsia="en-GB"/>
        </w:rPr>
        <w:t xml:space="preserve">contactless </w:t>
      </w:r>
      <w:r w:rsidR="008A3118" w:rsidRPr="00842425">
        <w:rPr>
          <w:rFonts w:ascii="Arial" w:hAnsi="Arial" w:cs="Arial"/>
          <w:sz w:val="24"/>
          <w:szCs w:val="24"/>
          <w:lang w:eastAsia="en-GB"/>
        </w:rPr>
        <w:t xml:space="preserve">card </w:t>
      </w:r>
      <w:r w:rsidR="007561D3" w:rsidRPr="00842425">
        <w:rPr>
          <w:rFonts w:ascii="Arial" w:hAnsi="Arial" w:cs="Arial"/>
          <w:sz w:val="24"/>
          <w:szCs w:val="24"/>
          <w:lang w:eastAsia="en-GB"/>
        </w:rPr>
        <w:t>payments,</w:t>
      </w:r>
      <w:r w:rsidR="00C21634" w:rsidRPr="00842425">
        <w:rPr>
          <w:rFonts w:ascii="Arial" w:hAnsi="Arial" w:cs="Arial"/>
          <w:sz w:val="24"/>
          <w:szCs w:val="24"/>
          <w:lang w:eastAsia="en-GB"/>
        </w:rPr>
        <w:t xml:space="preserve"> </w:t>
      </w:r>
      <w:r w:rsidR="00262894" w:rsidRPr="00842425">
        <w:rPr>
          <w:rFonts w:ascii="Arial" w:hAnsi="Arial" w:cs="Arial"/>
          <w:sz w:val="24"/>
          <w:szCs w:val="24"/>
          <w:lang w:eastAsia="en-GB"/>
        </w:rPr>
        <w:t>copies of bills</w:t>
      </w:r>
      <w:r w:rsidR="00E3004B" w:rsidRPr="00842425">
        <w:rPr>
          <w:rFonts w:ascii="Arial" w:hAnsi="Arial" w:cs="Arial"/>
          <w:sz w:val="24"/>
          <w:szCs w:val="24"/>
          <w:lang w:eastAsia="en-GB"/>
        </w:rPr>
        <w:t xml:space="preserve"> </w:t>
      </w:r>
      <w:r w:rsidR="00262894" w:rsidRPr="00842425">
        <w:rPr>
          <w:rFonts w:ascii="Arial" w:hAnsi="Arial" w:cs="Arial"/>
          <w:sz w:val="24"/>
          <w:szCs w:val="24"/>
          <w:lang w:eastAsia="en-GB"/>
        </w:rPr>
        <w:t xml:space="preserve">or computer printouts with the relevant section highlighted can be </w:t>
      </w:r>
      <w:r w:rsidR="00EF0377" w:rsidRPr="00842425">
        <w:rPr>
          <w:rFonts w:ascii="Arial" w:hAnsi="Arial" w:cs="Arial"/>
          <w:sz w:val="24"/>
          <w:szCs w:val="24"/>
          <w:lang w:eastAsia="en-GB"/>
        </w:rPr>
        <w:t>used</w:t>
      </w:r>
      <w:r w:rsidRPr="00842425">
        <w:rPr>
          <w:rFonts w:ascii="Arial" w:hAnsi="Arial" w:cs="Arial"/>
          <w:sz w:val="24"/>
          <w:szCs w:val="24"/>
          <w:lang w:eastAsia="en-GB"/>
        </w:rPr>
        <w:t>.</w:t>
      </w:r>
      <w:r w:rsidR="00FC006B" w:rsidRPr="00842425">
        <w:rPr>
          <w:rFonts w:ascii="Arial" w:hAnsi="Arial" w:cs="Arial"/>
          <w:sz w:val="24"/>
          <w:szCs w:val="24"/>
        </w:rPr>
        <w:t xml:space="preserve"> </w:t>
      </w:r>
      <w:r w:rsidR="00695119" w:rsidRPr="00842425">
        <w:rPr>
          <w:rFonts w:ascii="Arial" w:hAnsi="Arial" w:cs="Arial"/>
          <w:sz w:val="24"/>
          <w:szCs w:val="24"/>
        </w:rPr>
        <w:t>P</w:t>
      </w:r>
      <w:r w:rsidR="00A73C4F" w:rsidRPr="00842425">
        <w:rPr>
          <w:rFonts w:ascii="Arial" w:hAnsi="Arial" w:cs="Arial"/>
          <w:sz w:val="24"/>
          <w:szCs w:val="24"/>
        </w:rPr>
        <w:t>ayment of expenses is not taxable.</w:t>
      </w:r>
    </w:p>
    <w:p w14:paraId="18B3EE30" w14:textId="77777777" w:rsidR="00A73C4F" w:rsidRPr="00842425" w:rsidRDefault="00A73C4F" w:rsidP="00E46F47">
      <w:pPr>
        <w:spacing w:after="0" w:line="240" w:lineRule="auto"/>
        <w:textAlignment w:val="baseline"/>
        <w:rPr>
          <w:rFonts w:ascii="Arial" w:eastAsia="Times New Roman" w:hAnsi="Arial" w:cs="Arial"/>
          <w:sz w:val="24"/>
          <w:szCs w:val="24"/>
          <w:lang w:eastAsia="en-GB"/>
        </w:rPr>
      </w:pPr>
    </w:p>
    <w:p w14:paraId="4373143B" w14:textId="0459E782" w:rsidR="005B2E56" w:rsidRPr="00842425" w:rsidRDefault="00C65E18" w:rsidP="00E323C8">
      <w:pPr>
        <w:pStyle w:val="Heading3"/>
        <w:rPr>
          <w:rFonts w:ascii="Arial" w:hAnsi="Arial" w:cs="Arial"/>
        </w:rPr>
      </w:pPr>
      <w:bookmarkStart w:id="21" w:name="_Toc158126765"/>
      <w:r w:rsidRPr="00842425">
        <w:rPr>
          <w:rFonts w:ascii="Arial" w:hAnsi="Arial" w:cs="Arial"/>
        </w:rPr>
        <w:t>8</w:t>
      </w:r>
      <w:r w:rsidR="004717EB" w:rsidRPr="00842425">
        <w:rPr>
          <w:rFonts w:ascii="Arial" w:hAnsi="Arial" w:cs="Arial"/>
        </w:rPr>
        <w:t>.1 Travel expenses</w:t>
      </w:r>
      <w:bookmarkEnd w:id="21"/>
    </w:p>
    <w:p w14:paraId="15A85916" w14:textId="77777777" w:rsidR="0061104C" w:rsidRPr="00842425" w:rsidRDefault="0061104C" w:rsidP="00E46F47">
      <w:pPr>
        <w:pStyle w:val="NoSpacing"/>
        <w:spacing w:after="120"/>
        <w:rPr>
          <w:rFonts w:ascii="Arial" w:hAnsi="Arial" w:cs="Arial"/>
          <w:color w:val="1F497D" w:themeColor="text2"/>
          <w:sz w:val="10"/>
          <w:szCs w:val="10"/>
        </w:rPr>
      </w:pPr>
    </w:p>
    <w:p w14:paraId="6443052F" w14:textId="087BEFBA" w:rsidR="00F82A08" w:rsidRPr="00842425" w:rsidRDefault="00F82A08" w:rsidP="00E440B3">
      <w:pPr>
        <w:pStyle w:val="NoSpacing"/>
        <w:spacing w:after="120"/>
        <w:ind w:left="720"/>
        <w:rPr>
          <w:rFonts w:ascii="Arial" w:hAnsi="Arial" w:cs="Arial"/>
          <w:color w:val="1F497D" w:themeColor="text2"/>
          <w:sz w:val="24"/>
          <w:szCs w:val="24"/>
        </w:rPr>
      </w:pPr>
      <w:r w:rsidRPr="00842425">
        <w:rPr>
          <w:rFonts w:ascii="Arial" w:hAnsi="Arial" w:cs="Arial"/>
          <w:color w:val="1F497D" w:themeColor="text2"/>
          <w:sz w:val="24"/>
          <w:szCs w:val="24"/>
        </w:rPr>
        <w:t>Public transport</w:t>
      </w:r>
      <w:r w:rsidR="002B3CEA" w:rsidRPr="00842425">
        <w:rPr>
          <w:rFonts w:ascii="Arial" w:hAnsi="Arial" w:cs="Arial"/>
          <w:color w:val="1F497D" w:themeColor="text2"/>
          <w:sz w:val="24"/>
          <w:szCs w:val="24"/>
        </w:rPr>
        <w:t xml:space="preserve"> </w:t>
      </w:r>
    </w:p>
    <w:p w14:paraId="7A2AC2B9" w14:textId="5E3622F6" w:rsidR="00F82A08" w:rsidRPr="00842425" w:rsidRDefault="002B3CEA" w:rsidP="00E440B3">
      <w:pPr>
        <w:pStyle w:val="NoSpacing"/>
        <w:spacing w:after="120"/>
        <w:ind w:left="720"/>
        <w:rPr>
          <w:rFonts w:ascii="Arial" w:hAnsi="Arial" w:cs="Arial"/>
          <w:color w:val="1F497D" w:themeColor="text2"/>
          <w:sz w:val="24"/>
          <w:szCs w:val="24"/>
        </w:rPr>
      </w:pPr>
      <w:r w:rsidRPr="00842425">
        <w:rPr>
          <w:rFonts w:ascii="Arial" w:hAnsi="Arial" w:cs="Arial"/>
          <w:sz w:val="24"/>
          <w:szCs w:val="24"/>
        </w:rPr>
        <w:t>Whenever possible</w:t>
      </w:r>
      <w:r w:rsidR="00EF0377" w:rsidRPr="00842425">
        <w:rPr>
          <w:rFonts w:ascii="Arial" w:hAnsi="Arial" w:cs="Arial"/>
          <w:sz w:val="24"/>
          <w:szCs w:val="24"/>
        </w:rPr>
        <w:t>,</w:t>
      </w:r>
      <w:r w:rsidRPr="00842425">
        <w:rPr>
          <w:rFonts w:ascii="Arial" w:hAnsi="Arial" w:cs="Arial"/>
          <w:sz w:val="24"/>
          <w:szCs w:val="24"/>
        </w:rPr>
        <w:t xml:space="preserve"> public </w:t>
      </w:r>
      <w:r w:rsidR="00E323C8" w:rsidRPr="00842425">
        <w:rPr>
          <w:rFonts w:ascii="Arial" w:hAnsi="Arial" w:cs="Arial"/>
          <w:sz w:val="24"/>
          <w:szCs w:val="24"/>
        </w:rPr>
        <w:t xml:space="preserve">contributors </w:t>
      </w:r>
      <w:r w:rsidRPr="00842425">
        <w:rPr>
          <w:rFonts w:ascii="Arial" w:hAnsi="Arial" w:cs="Arial"/>
          <w:sz w:val="24"/>
          <w:szCs w:val="24"/>
        </w:rPr>
        <w:t>should liais</w:t>
      </w:r>
      <w:r w:rsidR="00EF0377" w:rsidRPr="00842425">
        <w:rPr>
          <w:rFonts w:ascii="Arial" w:hAnsi="Arial" w:cs="Arial"/>
          <w:sz w:val="24"/>
          <w:szCs w:val="24"/>
        </w:rPr>
        <w:t xml:space="preserve">e with their </w:t>
      </w:r>
      <w:r w:rsidR="00E323C8" w:rsidRPr="00842425">
        <w:rPr>
          <w:rFonts w:ascii="Arial" w:hAnsi="Arial" w:cs="Arial"/>
          <w:sz w:val="24"/>
          <w:szCs w:val="24"/>
        </w:rPr>
        <w:t>named staff member</w:t>
      </w:r>
      <w:r w:rsidR="00EF0377" w:rsidRPr="00842425">
        <w:rPr>
          <w:rFonts w:ascii="Arial" w:hAnsi="Arial" w:cs="Arial"/>
          <w:sz w:val="24"/>
          <w:szCs w:val="24"/>
        </w:rPr>
        <w:t xml:space="preserve"> </w:t>
      </w:r>
      <w:r w:rsidRPr="00842425">
        <w:rPr>
          <w:rFonts w:ascii="Arial" w:hAnsi="Arial" w:cs="Arial"/>
          <w:sz w:val="24"/>
          <w:szCs w:val="24"/>
        </w:rPr>
        <w:t>to book advance travel.</w:t>
      </w:r>
      <w:r w:rsidRPr="00842425">
        <w:rPr>
          <w:rFonts w:ascii="Arial" w:hAnsi="Arial" w:cs="Arial"/>
          <w:color w:val="1F497D" w:themeColor="text2"/>
          <w:sz w:val="24"/>
          <w:szCs w:val="24"/>
        </w:rPr>
        <w:t xml:space="preserve"> </w:t>
      </w:r>
      <w:r w:rsidRPr="00842425">
        <w:rPr>
          <w:rFonts w:ascii="Arial" w:hAnsi="Arial" w:cs="Arial"/>
          <w:color w:val="000000" w:themeColor="text1"/>
          <w:sz w:val="24"/>
          <w:szCs w:val="24"/>
        </w:rPr>
        <w:t>If this is not possible</w:t>
      </w:r>
      <w:r w:rsidR="00CF70BC" w:rsidRPr="00842425">
        <w:rPr>
          <w:rFonts w:ascii="Arial" w:hAnsi="Arial" w:cs="Arial"/>
          <w:color w:val="000000" w:themeColor="text1"/>
          <w:sz w:val="24"/>
          <w:szCs w:val="24"/>
        </w:rPr>
        <w:t xml:space="preserve">, </w:t>
      </w:r>
      <w:r w:rsidRPr="00842425">
        <w:rPr>
          <w:rFonts w:ascii="Arial" w:hAnsi="Arial" w:cs="Arial"/>
          <w:color w:val="000000" w:themeColor="text1"/>
          <w:sz w:val="24"/>
          <w:szCs w:val="24"/>
        </w:rPr>
        <w:t>s</w:t>
      </w:r>
      <w:r w:rsidR="00F82A08" w:rsidRPr="00842425">
        <w:rPr>
          <w:rFonts w:ascii="Arial" w:hAnsi="Arial" w:cs="Arial"/>
          <w:color w:val="000000" w:themeColor="text1"/>
          <w:sz w:val="24"/>
          <w:szCs w:val="24"/>
        </w:rPr>
        <w:t xml:space="preserve">tandard </w:t>
      </w:r>
      <w:r w:rsidR="00F82A08" w:rsidRPr="00842425">
        <w:rPr>
          <w:rFonts w:ascii="Arial" w:hAnsi="Arial" w:cs="Arial"/>
          <w:sz w:val="24"/>
          <w:szCs w:val="24"/>
        </w:rPr>
        <w:t xml:space="preserve">class public transport </w:t>
      </w:r>
      <w:r w:rsidR="00675A06" w:rsidRPr="00842425">
        <w:rPr>
          <w:rFonts w:ascii="Arial" w:hAnsi="Arial" w:cs="Arial"/>
          <w:sz w:val="24"/>
          <w:szCs w:val="24"/>
        </w:rPr>
        <w:t>can be claimed</w:t>
      </w:r>
      <w:r w:rsidR="00E3004B" w:rsidRPr="00842425">
        <w:rPr>
          <w:rFonts w:ascii="Arial" w:hAnsi="Arial" w:cs="Arial"/>
          <w:sz w:val="24"/>
          <w:szCs w:val="24"/>
        </w:rPr>
        <w:t>,</w:t>
      </w:r>
      <w:r w:rsidR="00675A06" w:rsidRPr="00842425">
        <w:rPr>
          <w:rFonts w:ascii="Arial" w:hAnsi="Arial" w:cs="Arial"/>
          <w:sz w:val="24"/>
          <w:szCs w:val="24"/>
        </w:rPr>
        <w:t xml:space="preserve"> up to </w:t>
      </w:r>
      <w:r w:rsidR="00F82A08" w:rsidRPr="00842425">
        <w:rPr>
          <w:rFonts w:ascii="Arial" w:hAnsi="Arial" w:cs="Arial"/>
          <w:sz w:val="24"/>
          <w:szCs w:val="24"/>
        </w:rPr>
        <w:t>the value of the ticket</w:t>
      </w:r>
      <w:r w:rsidRPr="00842425">
        <w:rPr>
          <w:rFonts w:ascii="Arial" w:hAnsi="Arial" w:cs="Arial"/>
          <w:sz w:val="24"/>
          <w:szCs w:val="24"/>
        </w:rPr>
        <w:t xml:space="preserve">, which should be submitted. </w:t>
      </w:r>
      <w:r w:rsidR="00675A06" w:rsidRPr="00842425">
        <w:rPr>
          <w:rFonts w:ascii="Arial" w:hAnsi="Arial" w:cs="Arial"/>
          <w:sz w:val="24"/>
          <w:szCs w:val="24"/>
        </w:rPr>
        <w:t>P</w:t>
      </w:r>
      <w:r w:rsidR="00F25BD1" w:rsidRPr="00842425">
        <w:rPr>
          <w:rFonts w:ascii="Arial" w:hAnsi="Arial" w:cs="Arial"/>
          <w:sz w:val="24"/>
          <w:szCs w:val="24"/>
        </w:rPr>
        <w:t>ublic</w:t>
      </w:r>
      <w:r w:rsidR="00F82A08" w:rsidRPr="00842425">
        <w:rPr>
          <w:rFonts w:ascii="Arial" w:hAnsi="Arial" w:cs="Arial"/>
          <w:sz w:val="24"/>
          <w:szCs w:val="24"/>
        </w:rPr>
        <w:t xml:space="preserve"> </w:t>
      </w:r>
      <w:r w:rsidR="00E323C8" w:rsidRPr="00842425">
        <w:rPr>
          <w:rFonts w:ascii="Arial" w:hAnsi="Arial" w:cs="Arial"/>
          <w:sz w:val="24"/>
          <w:szCs w:val="24"/>
        </w:rPr>
        <w:t xml:space="preserve">contributors </w:t>
      </w:r>
      <w:r w:rsidR="00675A06" w:rsidRPr="00842425">
        <w:rPr>
          <w:rFonts w:ascii="Arial" w:hAnsi="Arial" w:cs="Arial"/>
          <w:sz w:val="24"/>
          <w:szCs w:val="24"/>
        </w:rPr>
        <w:t xml:space="preserve">should book the </w:t>
      </w:r>
      <w:r w:rsidR="00F82A08" w:rsidRPr="00842425">
        <w:rPr>
          <w:rFonts w:ascii="Arial" w:hAnsi="Arial" w:cs="Arial"/>
          <w:sz w:val="24"/>
          <w:szCs w:val="24"/>
        </w:rPr>
        <w:t>cheapest fare reasonably available.</w:t>
      </w:r>
    </w:p>
    <w:p w14:paraId="115181E3" w14:textId="77777777" w:rsidR="0091414B" w:rsidRPr="00842425" w:rsidRDefault="0091414B" w:rsidP="00E46F47">
      <w:pPr>
        <w:pStyle w:val="NoSpacing"/>
        <w:spacing w:after="120"/>
        <w:rPr>
          <w:rFonts w:ascii="Arial" w:hAnsi="Arial" w:cs="Arial"/>
          <w:color w:val="1F497D" w:themeColor="text2"/>
          <w:sz w:val="4"/>
          <w:szCs w:val="4"/>
        </w:rPr>
      </w:pPr>
    </w:p>
    <w:p w14:paraId="557D2D90" w14:textId="16FD5FD1" w:rsidR="00F82A08" w:rsidRPr="00842425" w:rsidRDefault="00F82A08" w:rsidP="00E440B3">
      <w:pPr>
        <w:pStyle w:val="NoSpacing"/>
        <w:spacing w:after="120"/>
        <w:ind w:left="720"/>
        <w:rPr>
          <w:rFonts w:ascii="Arial" w:hAnsi="Arial" w:cs="Arial"/>
          <w:color w:val="1F497D" w:themeColor="text2"/>
          <w:sz w:val="24"/>
          <w:szCs w:val="24"/>
        </w:rPr>
      </w:pPr>
      <w:r w:rsidRPr="00842425">
        <w:rPr>
          <w:rFonts w:ascii="Arial" w:hAnsi="Arial" w:cs="Arial"/>
          <w:color w:val="1F497D" w:themeColor="text2"/>
          <w:sz w:val="24"/>
          <w:szCs w:val="24"/>
        </w:rPr>
        <w:lastRenderedPageBreak/>
        <w:t>Taxi</w:t>
      </w:r>
      <w:r w:rsidR="004717EB" w:rsidRPr="00842425">
        <w:rPr>
          <w:rFonts w:ascii="Arial" w:hAnsi="Arial" w:cs="Arial"/>
          <w:color w:val="1F497D" w:themeColor="text2"/>
          <w:sz w:val="24"/>
          <w:szCs w:val="24"/>
        </w:rPr>
        <w:t>s</w:t>
      </w:r>
    </w:p>
    <w:p w14:paraId="71A5999E" w14:textId="0DD4FF5F" w:rsidR="00DD6A07" w:rsidRPr="00842425" w:rsidRDefault="00DD6A07" w:rsidP="00E440B3">
      <w:pPr>
        <w:spacing w:line="240" w:lineRule="auto"/>
        <w:ind w:left="720"/>
        <w:rPr>
          <w:rFonts w:ascii="Arial" w:hAnsi="Arial" w:cs="Arial"/>
          <w:sz w:val="24"/>
          <w:szCs w:val="24"/>
        </w:rPr>
      </w:pPr>
      <w:r w:rsidRPr="00842425">
        <w:rPr>
          <w:rFonts w:ascii="Arial" w:hAnsi="Arial" w:cs="Arial"/>
          <w:sz w:val="24"/>
          <w:szCs w:val="24"/>
        </w:rPr>
        <w:t>Taxis fares can only be claimed if agreed in advance with the</w:t>
      </w:r>
      <w:r w:rsidR="00E323C8" w:rsidRPr="00842425">
        <w:rPr>
          <w:rFonts w:ascii="Arial" w:hAnsi="Arial" w:cs="Arial"/>
          <w:sz w:val="24"/>
          <w:szCs w:val="24"/>
        </w:rPr>
        <w:t xml:space="preserve"> named staff member</w:t>
      </w:r>
      <w:r w:rsidRPr="00842425">
        <w:rPr>
          <w:rFonts w:ascii="Arial" w:hAnsi="Arial" w:cs="Arial"/>
          <w:sz w:val="24"/>
          <w:szCs w:val="24"/>
        </w:rPr>
        <w:t>, and where there is a justification on the grounds of:</w:t>
      </w:r>
    </w:p>
    <w:p w14:paraId="79032C7E" w14:textId="413B1C18" w:rsidR="00DD6A07" w:rsidRPr="00842425" w:rsidRDefault="00DD6A07" w:rsidP="00E440B3">
      <w:pPr>
        <w:pStyle w:val="ListParagraph"/>
        <w:numPr>
          <w:ilvl w:val="0"/>
          <w:numId w:val="19"/>
        </w:numPr>
        <w:spacing w:line="240" w:lineRule="auto"/>
        <w:ind w:left="1440"/>
        <w:rPr>
          <w:rFonts w:ascii="Arial" w:hAnsi="Arial" w:cs="Arial"/>
          <w:sz w:val="24"/>
          <w:szCs w:val="24"/>
        </w:rPr>
      </w:pPr>
      <w:r w:rsidRPr="00842425">
        <w:rPr>
          <w:rFonts w:ascii="Arial" w:hAnsi="Arial" w:cs="Arial"/>
          <w:sz w:val="24"/>
          <w:szCs w:val="24"/>
        </w:rPr>
        <w:t>multiple people travelling to the same place</w:t>
      </w:r>
    </w:p>
    <w:p w14:paraId="09CEE5C6" w14:textId="1F0B91E9" w:rsidR="00DD6A07" w:rsidRPr="00842425" w:rsidRDefault="00DD6A07" w:rsidP="00E440B3">
      <w:pPr>
        <w:pStyle w:val="ListParagraph"/>
        <w:numPr>
          <w:ilvl w:val="0"/>
          <w:numId w:val="19"/>
        </w:numPr>
        <w:spacing w:line="240" w:lineRule="auto"/>
        <w:ind w:left="1440"/>
        <w:rPr>
          <w:rFonts w:ascii="Arial" w:hAnsi="Arial" w:cs="Arial"/>
          <w:sz w:val="24"/>
          <w:szCs w:val="24"/>
        </w:rPr>
      </w:pPr>
      <w:r w:rsidRPr="00842425">
        <w:rPr>
          <w:rFonts w:ascii="Arial" w:hAnsi="Arial" w:cs="Arial"/>
          <w:sz w:val="24"/>
          <w:szCs w:val="24"/>
        </w:rPr>
        <w:t>personal safety, for example late night travel</w:t>
      </w:r>
    </w:p>
    <w:p w14:paraId="6151841E" w14:textId="13774B53" w:rsidR="00DD6A07" w:rsidRPr="00842425" w:rsidRDefault="00DD6A07" w:rsidP="00E440B3">
      <w:pPr>
        <w:pStyle w:val="ListParagraph"/>
        <w:numPr>
          <w:ilvl w:val="0"/>
          <w:numId w:val="19"/>
        </w:numPr>
        <w:spacing w:line="240" w:lineRule="auto"/>
        <w:ind w:left="1440"/>
        <w:rPr>
          <w:rFonts w:ascii="Arial" w:hAnsi="Arial" w:cs="Arial"/>
          <w:sz w:val="24"/>
          <w:szCs w:val="24"/>
        </w:rPr>
      </w:pPr>
      <w:r w:rsidRPr="00842425">
        <w:rPr>
          <w:rFonts w:ascii="Arial" w:hAnsi="Arial" w:cs="Arial"/>
          <w:sz w:val="24"/>
          <w:szCs w:val="24"/>
        </w:rPr>
        <w:t xml:space="preserve">disability, impairment, or long-term condition </w:t>
      </w:r>
      <w:r w:rsidR="0082758E" w:rsidRPr="00842425">
        <w:rPr>
          <w:rFonts w:ascii="Arial" w:hAnsi="Arial" w:cs="Arial"/>
          <w:sz w:val="24"/>
          <w:szCs w:val="24"/>
        </w:rPr>
        <w:t xml:space="preserve">preventing </w:t>
      </w:r>
      <w:r w:rsidRPr="00842425">
        <w:rPr>
          <w:rFonts w:ascii="Arial" w:hAnsi="Arial" w:cs="Arial"/>
          <w:sz w:val="24"/>
          <w:szCs w:val="24"/>
        </w:rPr>
        <w:t>alternative</w:t>
      </w:r>
      <w:r w:rsidR="0082758E" w:rsidRPr="00842425">
        <w:rPr>
          <w:rFonts w:ascii="Arial" w:hAnsi="Arial" w:cs="Arial"/>
          <w:sz w:val="24"/>
          <w:szCs w:val="24"/>
        </w:rPr>
        <w:t xml:space="preserve"> travel arrangements</w:t>
      </w:r>
    </w:p>
    <w:p w14:paraId="0F464CAA" w14:textId="03B9A573" w:rsidR="00DD6A07" w:rsidRPr="00842425" w:rsidRDefault="00DD6A07" w:rsidP="00E440B3">
      <w:pPr>
        <w:pStyle w:val="ListParagraph"/>
        <w:numPr>
          <w:ilvl w:val="0"/>
          <w:numId w:val="19"/>
        </w:numPr>
        <w:spacing w:line="240" w:lineRule="auto"/>
        <w:ind w:left="1440"/>
        <w:rPr>
          <w:rFonts w:ascii="Arial" w:hAnsi="Arial" w:cs="Arial"/>
          <w:sz w:val="24"/>
          <w:szCs w:val="24"/>
        </w:rPr>
      </w:pPr>
      <w:r w:rsidRPr="00842425">
        <w:rPr>
          <w:rFonts w:ascii="Arial" w:hAnsi="Arial" w:cs="Arial"/>
          <w:sz w:val="24"/>
          <w:szCs w:val="24"/>
        </w:rPr>
        <w:t xml:space="preserve">efficiency, for example more than one meeting, in different places, on </w:t>
      </w:r>
      <w:r w:rsidR="0082758E" w:rsidRPr="00842425">
        <w:rPr>
          <w:rFonts w:ascii="Arial" w:hAnsi="Arial" w:cs="Arial"/>
          <w:sz w:val="24"/>
          <w:szCs w:val="24"/>
        </w:rPr>
        <w:t xml:space="preserve">the </w:t>
      </w:r>
      <w:r w:rsidRPr="00842425">
        <w:rPr>
          <w:rFonts w:ascii="Arial" w:hAnsi="Arial" w:cs="Arial"/>
          <w:sz w:val="24"/>
          <w:szCs w:val="24"/>
        </w:rPr>
        <w:t xml:space="preserve">same day </w:t>
      </w:r>
    </w:p>
    <w:p w14:paraId="16F7E077" w14:textId="3E220E11" w:rsidR="00DD6A07" w:rsidRPr="00842425" w:rsidRDefault="0082758E" w:rsidP="00E440B3">
      <w:pPr>
        <w:pStyle w:val="ListParagraph"/>
        <w:numPr>
          <w:ilvl w:val="0"/>
          <w:numId w:val="19"/>
        </w:numPr>
        <w:spacing w:line="240" w:lineRule="auto"/>
        <w:ind w:left="1440"/>
        <w:rPr>
          <w:rFonts w:ascii="Arial" w:hAnsi="Arial" w:cs="Arial"/>
          <w:sz w:val="24"/>
          <w:szCs w:val="24"/>
        </w:rPr>
      </w:pPr>
      <w:r w:rsidRPr="00842425">
        <w:rPr>
          <w:rFonts w:ascii="Arial" w:hAnsi="Arial" w:cs="Arial"/>
          <w:sz w:val="24"/>
          <w:szCs w:val="24"/>
        </w:rPr>
        <w:t xml:space="preserve">if </w:t>
      </w:r>
      <w:r w:rsidR="00DD6A07" w:rsidRPr="00842425">
        <w:rPr>
          <w:rFonts w:ascii="Arial" w:hAnsi="Arial" w:cs="Arial"/>
          <w:sz w:val="24"/>
          <w:szCs w:val="24"/>
        </w:rPr>
        <w:t>it is the only feasible means of transport.</w:t>
      </w:r>
    </w:p>
    <w:p w14:paraId="48FC4310" w14:textId="77777777" w:rsidR="00F81DD9" w:rsidRPr="00842425" w:rsidRDefault="00DD6A07" w:rsidP="00E440B3">
      <w:pPr>
        <w:spacing w:line="240" w:lineRule="auto"/>
        <w:ind w:left="720"/>
        <w:rPr>
          <w:rFonts w:ascii="Arial" w:hAnsi="Arial" w:cs="Arial"/>
          <w:sz w:val="24"/>
          <w:szCs w:val="24"/>
        </w:rPr>
      </w:pPr>
      <w:r w:rsidRPr="00842425">
        <w:rPr>
          <w:rFonts w:ascii="Arial" w:hAnsi="Arial" w:cs="Arial"/>
          <w:sz w:val="24"/>
          <w:szCs w:val="24"/>
        </w:rPr>
        <w:t xml:space="preserve">Receipts must be submitted with </w:t>
      </w:r>
      <w:r w:rsidR="00F81DD9" w:rsidRPr="00842425">
        <w:rPr>
          <w:rFonts w:ascii="Arial" w:hAnsi="Arial" w:cs="Arial"/>
          <w:sz w:val="24"/>
          <w:szCs w:val="24"/>
        </w:rPr>
        <w:t xml:space="preserve">the claim. </w:t>
      </w:r>
    </w:p>
    <w:p w14:paraId="5E57B2E0" w14:textId="77777777" w:rsidR="00E440B3" w:rsidRPr="00842425" w:rsidRDefault="00E440B3" w:rsidP="00E46F47">
      <w:pPr>
        <w:spacing w:line="240" w:lineRule="auto"/>
        <w:rPr>
          <w:rFonts w:ascii="Arial" w:hAnsi="Arial" w:cs="Arial"/>
          <w:color w:val="1F497D" w:themeColor="text2"/>
          <w:sz w:val="4"/>
          <w:szCs w:val="4"/>
        </w:rPr>
      </w:pPr>
    </w:p>
    <w:p w14:paraId="197C1A30" w14:textId="08D34FC5" w:rsidR="0076249B" w:rsidRPr="00842425" w:rsidRDefault="00675A06" w:rsidP="00E440B3">
      <w:pPr>
        <w:spacing w:line="240" w:lineRule="auto"/>
        <w:ind w:left="720"/>
        <w:rPr>
          <w:rFonts w:ascii="Arial" w:hAnsi="Arial" w:cs="Arial"/>
          <w:color w:val="1F497D" w:themeColor="text2"/>
          <w:sz w:val="24"/>
          <w:szCs w:val="24"/>
        </w:rPr>
      </w:pPr>
      <w:r w:rsidRPr="00842425">
        <w:rPr>
          <w:rFonts w:ascii="Arial" w:hAnsi="Arial" w:cs="Arial"/>
          <w:color w:val="1F497D" w:themeColor="text2"/>
          <w:sz w:val="24"/>
          <w:szCs w:val="24"/>
        </w:rPr>
        <w:t>Private car</w:t>
      </w:r>
      <w:r w:rsidR="00F81DD9" w:rsidRPr="00842425">
        <w:rPr>
          <w:rFonts w:ascii="Arial" w:hAnsi="Arial" w:cs="Arial"/>
          <w:color w:val="1F497D" w:themeColor="text2"/>
          <w:sz w:val="24"/>
          <w:szCs w:val="24"/>
        </w:rPr>
        <w:t>s</w:t>
      </w:r>
      <w:r w:rsidRPr="00842425">
        <w:rPr>
          <w:rFonts w:ascii="Arial" w:hAnsi="Arial" w:cs="Arial"/>
          <w:color w:val="1F497D" w:themeColor="text2"/>
          <w:sz w:val="24"/>
          <w:szCs w:val="24"/>
        </w:rPr>
        <w:t xml:space="preserve">, </w:t>
      </w:r>
      <w:r w:rsidR="0082758E" w:rsidRPr="00842425">
        <w:rPr>
          <w:rFonts w:ascii="Arial" w:hAnsi="Arial" w:cs="Arial"/>
          <w:color w:val="1F497D" w:themeColor="text2"/>
          <w:sz w:val="24"/>
          <w:szCs w:val="24"/>
        </w:rPr>
        <w:t>motorcycles</w:t>
      </w:r>
      <w:r w:rsidR="002B3CEA" w:rsidRPr="00842425">
        <w:rPr>
          <w:rFonts w:ascii="Arial" w:hAnsi="Arial" w:cs="Arial"/>
          <w:color w:val="1F497D" w:themeColor="text2"/>
          <w:sz w:val="24"/>
          <w:szCs w:val="24"/>
        </w:rPr>
        <w:t xml:space="preserve"> and </w:t>
      </w:r>
      <w:r w:rsidRPr="00842425">
        <w:rPr>
          <w:rFonts w:ascii="Arial" w:hAnsi="Arial" w:cs="Arial"/>
          <w:color w:val="1F497D" w:themeColor="text2"/>
          <w:sz w:val="24"/>
          <w:szCs w:val="24"/>
        </w:rPr>
        <w:t>bicycles</w:t>
      </w:r>
    </w:p>
    <w:p w14:paraId="4338027D" w14:textId="78024956" w:rsidR="00675A06" w:rsidRPr="00842425" w:rsidRDefault="00675A06" w:rsidP="00E440B3">
      <w:pPr>
        <w:spacing w:line="240" w:lineRule="auto"/>
        <w:ind w:left="720"/>
        <w:rPr>
          <w:rFonts w:ascii="Arial" w:hAnsi="Arial" w:cs="Arial"/>
          <w:sz w:val="24"/>
          <w:szCs w:val="24"/>
        </w:rPr>
      </w:pPr>
      <w:r w:rsidRPr="00842425">
        <w:rPr>
          <w:rFonts w:ascii="Arial" w:hAnsi="Arial" w:cs="Arial"/>
          <w:sz w:val="24"/>
          <w:szCs w:val="24"/>
        </w:rPr>
        <w:t xml:space="preserve">Public </w:t>
      </w:r>
      <w:r w:rsidR="00E323C8" w:rsidRPr="00842425">
        <w:rPr>
          <w:rFonts w:ascii="Arial" w:hAnsi="Arial" w:cs="Arial"/>
          <w:sz w:val="24"/>
          <w:szCs w:val="24"/>
        </w:rPr>
        <w:t xml:space="preserve">contributors </w:t>
      </w:r>
      <w:r w:rsidRPr="00842425">
        <w:rPr>
          <w:rFonts w:ascii="Arial" w:hAnsi="Arial" w:cs="Arial"/>
          <w:sz w:val="24"/>
          <w:szCs w:val="24"/>
        </w:rPr>
        <w:t>can use their own vehicle</w:t>
      </w:r>
      <w:r w:rsidR="00E3004B" w:rsidRPr="00842425">
        <w:rPr>
          <w:rFonts w:ascii="Arial" w:hAnsi="Arial" w:cs="Arial"/>
          <w:sz w:val="24"/>
          <w:szCs w:val="24"/>
        </w:rPr>
        <w:t xml:space="preserve"> </w:t>
      </w:r>
      <w:r w:rsidRPr="00842425">
        <w:rPr>
          <w:rFonts w:ascii="Arial" w:hAnsi="Arial" w:cs="Arial"/>
          <w:sz w:val="24"/>
          <w:szCs w:val="24"/>
        </w:rPr>
        <w:t xml:space="preserve">when necessary and </w:t>
      </w:r>
      <w:r w:rsidR="00F81DD9" w:rsidRPr="00842425">
        <w:rPr>
          <w:rFonts w:ascii="Arial" w:hAnsi="Arial" w:cs="Arial"/>
          <w:sz w:val="24"/>
          <w:szCs w:val="24"/>
        </w:rPr>
        <w:t xml:space="preserve">can claim for </w:t>
      </w:r>
      <w:r w:rsidRPr="00842425">
        <w:rPr>
          <w:rFonts w:ascii="Arial" w:hAnsi="Arial" w:cs="Arial"/>
          <w:sz w:val="24"/>
          <w:szCs w:val="24"/>
        </w:rPr>
        <w:t>miles travelled.</w:t>
      </w:r>
      <w:r w:rsidR="00F81DD9" w:rsidRPr="00842425">
        <w:rPr>
          <w:rFonts w:ascii="Arial" w:hAnsi="Arial" w:cs="Arial"/>
          <w:sz w:val="24"/>
          <w:szCs w:val="24"/>
        </w:rPr>
        <w:t xml:space="preserve"> </w:t>
      </w:r>
      <w:r w:rsidRPr="00842425">
        <w:rPr>
          <w:rFonts w:ascii="Arial" w:hAnsi="Arial" w:cs="Arial"/>
          <w:sz w:val="24"/>
          <w:szCs w:val="24"/>
        </w:rPr>
        <w:t xml:space="preserve">Mileage can be claimed from </w:t>
      </w:r>
      <w:r w:rsidR="004878FA">
        <w:rPr>
          <w:rFonts w:ascii="Arial" w:hAnsi="Arial" w:cs="Arial"/>
          <w:sz w:val="24"/>
          <w:szCs w:val="24"/>
        </w:rPr>
        <w:t>‘</w:t>
      </w:r>
      <w:r w:rsidRPr="00842425">
        <w:rPr>
          <w:rFonts w:ascii="Arial" w:hAnsi="Arial" w:cs="Arial"/>
          <w:sz w:val="24"/>
          <w:szCs w:val="24"/>
        </w:rPr>
        <w:t>home</w:t>
      </w:r>
      <w:r w:rsidR="004878FA">
        <w:rPr>
          <w:rFonts w:ascii="Arial" w:hAnsi="Arial" w:cs="Arial"/>
          <w:sz w:val="24"/>
          <w:szCs w:val="24"/>
        </w:rPr>
        <w:t>’</w:t>
      </w:r>
      <w:r w:rsidRPr="00842425">
        <w:rPr>
          <w:rFonts w:ascii="Arial" w:hAnsi="Arial" w:cs="Arial"/>
          <w:sz w:val="24"/>
          <w:szCs w:val="24"/>
        </w:rPr>
        <w:t xml:space="preserve"> to </w:t>
      </w:r>
      <w:r w:rsidR="004878FA">
        <w:rPr>
          <w:rFonts w:ascii="Arial" w:hAnsi="Arial" w:cs="Arial"/>
          <w:sz w:val="24"/>
          <w:szCs w:val="24"/>
        </w:rPr>
        <w:t>‘</w:t>
      </w:r>
      <w:r w:rsidRPr="00842425">
        <w:rPr>
          <w:rFonts w:ascii="Arial" w:hAnsi="Arial" w:cs="Arial"/>
          <w:sz w:val="24"/>
          <w:szCs w:val="24"/>
        </w:rPr>
        <w:t>place of meeting</w:t>
      </w:r>
      <w:r w:rsidR="004878FA">
        <w:rPr>
          <w:rFonts w:ascii="Arial" w:hAnsi="Arial" w:cs="Arial"/>
          <w:sz w:val="24"/>
          <w:szCs w:val="24"/>
        </w:rPr>
        <w:t>’</w:t>
      </w:r>
      <w:r w:rsidR="00133395" w:rsidRPr="00842425">
        <w:rPr>
          <w:rFonts w:ascii="Arial" w:hAnsi="Arial" w:cs="Arial"/>
          <w:sz w:val="24"/>
          <w:szCs w:val="24"/>
        </w:rPr>
        <w:t xml:space="preserve">, and </w:t>
      </w:r>
      <w:r w:rsidR="00A102BA" w:rsidRPr="00842425">
        <w:rPr>
          <w:rFonts w:ascii="Arial" w:hAnsi="Arial" w:cs="Arial"/>
          <w:sz w:val="24"/>
          <w:szCs w:val="24"/>
        </w:rPr>
        <w:t xml:space="preserve">the return journey, </w:t>
      </w:r>
      <w:r w:rsidRPr="00842425">
        <w:rPr>
          <w:rFonts w:ascii="Arial" w:hAnsi="Arial" w:cs="Arial"/>
          <w:sz w:val="24"/>
          <w:szCs w:val="24"/>
        </w:rPr>
        <w:t>at the following rates:</w:t>
      </w:r>
    </w:p>
    <w:tbl>
      <w:tblPr>
        <w:tblStyle w:val="TableGrid"/>
        <w:tblpPr w:leftFromText="180" w:rightFromText="180" w:vertAnchor="text" w:horzAnchor="margin" w:tblpXSpec="center" w:tblpY="166"/>
        <w:tblW w:w="0" w:type="auto"/>
        <w:tblLook w:val="04A0" w:firstRow="1" w:lastRow="0" w:firstColumn="1" w:lastColumn="0" w:noHBand="0" w:noVBand="1"/>
      </w:tblPr>
      <w:tblGrid>
        <w:gridCol w:w="2885"/>
        <w:gridCol w:w="2717"/>
        <w:gridCol w:w="2765"/>
      </w:tblGrid>
      <w:tr w:rsidR="00E440B3" w:rsidRPr="00842425" w14:paraId="1EFDD3D7" w14:textId="77777777" w:rsidTr="00E440B3">
        <w:trPr>
          <w:trHeight w:val="666"/>
        </w:trPr>
        <w:tc>
          <w:tcPr>
            <w:tcW w:w="2885" w:type="dxa"/>
            <w:vAlign w:val="center"/>
          </w:tcPr>
          <w:p w14:paraId="49596D39" w14:textId="77777777" w:rsidR="00E440B3" w:rsidRPr="00842425" w:rsidRDefault="00E440B3" w:rsidP="00E440B3">
            <w:pPr>
              <w:rPr>
                <w:rFonts w:ascii="Arial" w:hAnsi="Arial" w:cs="Arial"/>
                <w:b/>
                <w:bCs/>
                <w:sz w:val="24"/>
                <w:szCs w:val="24"/>
              </w:rPr>
            </w:pPr>
            <w:bookmarkStart w:id="22" w:name="_Hlk128413284"/>
            <w:r w:rsidRPr="00842425">
              <w:rPr>
                <w:rFonts w:ascii="Arial" w:hAnsi="Arial" w:cs="Arial"/>
                <w:b/>
                <w:bCs/>
                <w:sz w:val="24"/>
                <w:szCs w:val="24"/>
              </w:rPr>
              <w:t>Method of transport</w:t>
            </w:r>
          </w:p>
        </w:tc>
        <w:tc>
          <w:tcPr>
            <w:tcW w:w="2717" w:type="dxa"/>
            <w:vAlign w:val="center"/>
          </w:tcPr>
          <w:p w14:paraId="06C0123B" w14:textId="77777777" w:rsidR="00E440B3" w:rsidRPr="00842425" w:rsidRDefault="00E440B3" w:rsidP="00E440B3">
            <w:pPr>
              <w:rPr>
                <w:rFonts w:ascii="Arial" w:hAnsi="Arial" w:cs="Arial"/>
                <w:b/>
                <w:bCs/>
                <w:sz w:val="24"/>
                <w:szCs w:val="24"/>
              </w:rPr>
            </w:pPr>
            <w:r w:rsidRPr="00842425">
              <w:rPr>
                <w:rFonts w:ascii="Arial" w:hAnsi="Arial" w:cs="Arial"/>
                <w:b/>
                <w:bCs/>
                <w:sz w:val="24"/>
                <w:szCs w:val="24"/>
              </w:rPr>
              <w:t>Per mile</w:t>
            </w:r>
          </w:p>
          <w:p w14:paraId="118811D7" w14:textId="77777777" w:rsidR="00E440B3" w:rsidRPr="00842425" w:rsidRDefault="00E440B3" w:rsidP="00E440B3">
            <w:pPr>
              <w:rPr>
                <w:rFonts w:ascii="Arial" w:hAnsi="Arial" w:cs="Arial"/>
                <w:b/>
                <w:bCs/>
                <w:sz w:val="24"/>
                <w:szCs w:val="24"/>
              </w:rPr>
            </w:pPr>
            <w:r w:rsidRPr="00842425">
              <w:rPr>
                <w:rFonts w:ascii="Arial" w:hAnsi="Arial" w:cs="Arial"/>
                <w:b/>
                <w:bCs/>
                <w:sz w:val="24"/>
                <w:szCs w:val="24"/>
              </w:rPr>
              <w:t>Up to 10,000 business miles in the tax year</w:t>
            </w:r>
          </w:p>
        </w:tc>
        <w:tc>
          <w:tcPr>
            <w:tcW w:w="2765" w:type="dxa"/>
            <w:vAlign w:val="center"/>
          </w:tcPr>
          <w:p w14:paraId="2C21259F" w14:textId="77777777" w:rsidR="00E440B3" w:rsidRPr="00842425" w:rsidRDefault="00E440B3" w:rsidP="00E440B3">
            <w:pPr>
              <w:rPr>
                <w:rFonts w:ascii="Arial" w:hAnsi="Arial" w:cs="Arial"/>
                <w:b/>
                <w:bCs/>
                <w:sz w:val="24"/>
                <w:szCs w:val="24"/>
              </w:rPr>
            </w:pPr>
            <w:r w:rsidRPr="00842425">
              <w:rPr>
                <w:rFonts w:ascii="Arial" w:hAnsi="Arial" w:cs="Arial"/>
                <w:b/>
                <w:bCs/>
                <w:sz w:val="24"/>
                <w:szCs w:val="24"/>
              </w:rPr>
              <w:t>Per mile</w:t>
            </w:r>
          </w:p>
          <w:p w14:paraId="0EAD074D" w14:textId="77777777" w:rsidR="00E440B3" w:rsidRPr="00842425" w:rsidRDefault="00E440B3" w:rsidP="00E440B3">
            <w:pPr>
              <w:rPr>
                <w:rFonts w:ascii="Arial" w:hAnsi="Arial" w:cs="Arial"/>
                <w:b/>
                <w:bCs/>
                <w:sz w:val="24"/>
                <w:szCs w:val="24"/>
              </w:rPr>
            </w:pPr>
            <w:r w:rsidRPr="00842425">
              <w:rPr>
                <w:rFonts w:ascii="Arial" w:hAnsi="Arial" w:cs="Arial"/>
                <w:b/>
                <w:bCs/>
                <w:sz w:val="24"/>
                <w:szCs w:val="24"/>
              </w:rPr>
              <w:t>Over 10,000 business miles in the tax year</w:t>
            </w:r>
          </w:p>
        </w:tc>
      </w:tr>
      <w:tr w:rsidR="00E440B3" w:rsidRPr="00842425" w14:paraId="088B19AD" w14:textId="77777777" w:rsidTr="00E440B3">
        <w:trPr>
          <w:trHeight w:val="218"/>
        </w:trPr>
        <w:tc>
          <w:tcPr>
            <w:tcW w:w="2885" w:type="dxa"/>
          </w:tcPr>
          <w:p w14:paraId="0AB4A1CC" w14:textId="77777777" w:rsidR="00E440B3" w:rsidRPr="00842425" w:rsidRDefault="00E440B3" w:rsidP="00E440B3">
            <w:pPr>
              <w:rPr>
                <w:rFonts w:ascii="Arial" w:hAnsi="Arial" w:cs="Arial"/>
                <w:sz w:val="24"/>
                <w:szCs w:val="24"/>
              </w:rPr>
            </w:pPr>
            <w:r w:rsidRPr="00842425">
              <w:rPr>
                <w:rFonts w:ascii="Arial" w:hAnsi="Arial" w:cs="Arial"/>
                <w:sz w:val="24"/>
                <w:szCs w:val="24"/>
              </w:rPr>
              <w:t>Cars/vans</w:t>
            </w:r>
          </w:p>
        </w:tc>
        <w:tc>
          <w:tcPr>
            <w:tcW w:w="2717" w:type="dxa"/>
          </w:tcPr>
          <w:p w14:paraId="4EAFB58C" w14:textId="77777777" w:rsidR="00E440B3" w:rsidRPr="00842425" w:rsidRDefault="00E440B3" w:rsidP="00E440B3">
            <w:pPr>
              <w:rPr>
                <w:rFonts w:ascii="Arial" w:hAnsi="Arial" w:cs="Arial"/>
                <w:sz w:val="24"/>
                <w:szCs w:val="24"/>
              </w:rPr>
            </w:pPr>
            <w:r w:rsidRPr="00842425">
              <w:rPr>
                <w:rFonts w:ascii="Arial" w:hAnsi="Arial" w:cs="Arial"/>
                <w:sz w:val="24"/>
                <w:szCs w:val="24"/>
              </w:rPr>
              <w:t>45p</w:t>
            </w:r>
          </w:p>
        </w:tc>
        <w:tc>
          <w:tcPr>
            <w:tcW w:w="2765" w:type="dxa"/>
          </w:tcPr>
          <w:p w14:paraId="45D49CAB" w14:textId="77777777" w:rsidR="00E440B3" w:rsidRPr="00842425" w:rsidRDefault="00E440B3" w:rsidP="00E440B3">
            <w:pPr>
              <w:rPr>
                <w:rFonts w:ascii="Arial" w:hAnsi="Arial" w:cs="Arial"/>
                <w:sz w:val="24"/>
                <w:szCs w:val="24"/>
              </w:rPr>
            </w:pPr>
            <w:r w:rsidRPr="00842425">
              <w:rPr>
                <w:rFonts w:ascii="Arial" w:hAnsi="Arial" w:cs="Arial"/>
                <w:sz w:val="24"/>
                <w:szCs w:val="24"/>
              </w:rPr>
              <w:t>25p</w:t>
            </w:r>
          </w:p>
        </w:tc>
      </w:tr>
      <w:tr w:rsidR="00E440B3" w:rsidRPr="00842425" w14:paraId="20EA4E05" w14:textId="77777777" w:rsidTr="00E440B3">
        <w:trPr>
          <w:trHeight w:val="229"/>
        </w:trPr>
        <w:tc>
          <w:tcPr>
            <w:tcW w:w="2885" w:type="dxa"/>
          </w:tcPr>
          <w:p w14:paraId="5B64B53F" w14:textId="77777777" w:rsidR="00E440B3" w:rsidRPr="00842425" w:rsidRDefault="00E440B3" w:rsidP="00E440B3">
            <w:pPr>
              <w:rPr>
                <w:rFonts w:ascii="Arial" w:hAnsi="Arial" w:cs="Arial"/>
                <w:sz w:val="24"/>
                <w:szCs w:val="24"/>
              </w:rPr>
            </w:pPr>
            <w:r w:rsidRPr="00842425">
              <w:rPr>
                <w:rFonts w:ascii="Arial" w:hAnsi="Arial" w:cs="Arial"/>
                <w:sz w:val="24"/>
                <w:szCs w:val="24"/>
              </w:rPr>
              <w:t>Motorcycles</w:t>
            </w:r>
          </w:p>
        </w:tc>
        <w:tc>
          <w:tcPr>
            <w:tcW w:w="2717" w:type="dxa"/>
          </w:tcPr>
          <w:p w14:paraId="418A22F4" w14:textId="77777777" w:rsidR="00E440B3" w:rsidRPr="00842425" w:rsidRDefault="00E440B3" w:rsidP="00E440B3">
            <w:pPr>
              <w:rPr>
                <w:rFonts w:ascii="Arial" w:hAnsi="Arial" w:cs="Arial"/>
                <w:sz w:val="24"/>
                <w:szCs w:val="24"/>
              </w:rPr>
            </w:pPr>
            <w:r w:rsidRPr="00842425">
              <w:rPr>
                <w:rFonts w:ascii="Arial" w:hAnsi="Arial" w:cs="Arial"/>
                <w:sz w:val="24"/>
                <w:szCs w:val="24"/>
              </w:rPr>
              <w:t>24p</w:t>
            </w:r>
          </w:p>
        </w:tc>
        <w:tc>
          <w:tcPr>
            <w:tcW w:w="2765" w:type="dxa"/>
          </w:tcPr>
          <w:p w14:paraId="6B6BC826" w14:textId="77777777" w:rsidR="00E440B3" w:rsidRPr="00842425" w:rsidRDefault="00E440B3" w:rsidP="00E440B3">
            <w:pPr>
              <w:rPr>
                <w:rFonts w:ascii="Arial" w:hAnsi="Arial" w:cs="Arial"/>
                <w:sz w:val="24"/>
                <w:szCs w:val="24"/>
              </w:rPr>
            </w:pPr>
            <w:r w:rsidRPr="00842425">
              <w:rPr>
                <w:rFonts w:ascii="Arial" w:hAnsi="Arial" w:cs="Arial"/>
                <w:sz w:val="24"/>
                <w:szCs w:val="24"/>
              </w:rPr>
              <w:t>24p</w:t>
            </w:r>
          </w:p>
        </w:tc>
      </w:tr>
      <w:tr w:rsidR="00E440B3" w:rsidRPr="00842425" w14:paraId="19E44D92" w14:textId="77777777" w:rsidTr="00E440B3">
        <w:trPr>
          <w:trHeight w:val="218"/>
        </w:trPr>
        <w:tc>
          <w:tcPr>
            <w:tcW w:w="2885" w:type="dxa"/>
          </w:tcPr>
          <w:p w14:paraId="57BFE52A" w14:textId="77777777" w:rsidR="00E440B3" w:rsidRPr="00842425" w:rsidRDefault="00E440B3" w:rsidP="00E440B3">
            <w:pPr>
              <w:rPr>
                <w:rFonts w:ascii="Arial" w:hAnsi="Arial" w:cs="Arial"/>
                <w:sz w:val="24"/>
                <w:szCs w:val="24"/>
              </w:rPr>
            </w:pPr>
            <w:r w:rsidRPr="00842425">
              <w:rPr>
                <w:rFonts w:ascii="Arial" w:hAnsi="Arial" w:cs="Arial"/>
                <w:sz w:val="24"/>
                <w:szCs w:val="24"/>
              </w:rPr>
              <w:t>Bicycles</w:t>
            </w:r>
          </w:p>
        </w:tc>
        <w:tc>
          <w:tcPr>
            <w:tcW w:w="2717" w:type="dxa"/>
          </w:tcPr>
          <w:p w14:paraId="77C763CE" w14:textId="77777777" w:rsidR="00E440B3" w:rsidRPr="00842425" w:rsidRDefault="00E440B3" w:rsidP="00E440B3">
            <w:pPr>
              <w:rPr>
                <w:rFonts w:ascii="Arial" w:hAnsi="Arial" w:cs="Arial"/>
                <w:sz w:val="24"/>
                <w:szCs w:val="24"/>
              </w:rPr>
            </w:pPr>
            <w:r w:rsidRPr="00842425">
              <w:rPr>
                <w:rFonts w:ascii="Arial" w:hAnsi="Arial" w:cs="Arial"/>
                <w:sz w:val="24"/>
                <w:szCs w:val="24"/>
              </w:rPr>
              <w:t>20p</w:t>
            </w:r>
          </w:p>
        </w:tc>
        <w:tc>
          <w:tcPr>
            <w:tcW w:w="2765" w:type="dxa"/>
          </w:tcPr>
          <w:p w14:paraId="374CD717" w14:textId="77777777" w:rsidR="00E440B3" w:rsidRPr="00842425" w:rsidRDefault="00E440B3" w:rsidP="00E440B3">
            <w:pPr>
              <w:rPr>
                <w:rFonts w:ascii="Arial" w:hAnsi="Arial" w:cs="Arial"/>
                <w:sz w:val="24"/>
                <w:szCs w:val="24"/>
              </w:rPr>
            </w:pPr>
            <w:r w:rsidRPr="00842425">
              <w:rPr>
                <w:rFonts w:ascii="Arial" w:hAnsi="Arial" w:cs="Arial"/>
                <w:sz w:val="24"/>
                <w:szCs w:val="24"/>
              </w:rPr>
              <w:t>20p</w:t>
            </w:r>
          </w:p>
        </w:tc>
      </w:tr>
      <w:tr w:rsidR="00E440B3" w:rsidRPr="00842425" w14:paraId="7DB1F478" w14:textId="77777777" w:rsidTr="00E440B3">
        <w:trPr>
          <w:trHeight w:val="436"/>
        </w:trPr>
        <w:tc>
          <w:tcPr>
            <w:tcW w:w="2885" w:type="dxa"/>
          </w:tcPr>
          <w:p w14:paraId="6680A710" w14:textId="77777777" w:rsidR="00E440B3" w:rsidRPr="00842425" w:rsidRDefault="00E440B3" w:rsidP="00E440B3">
            <w:pPr>
              <w:rPr>
                <w:rFonts w:ascii="Arial" w:hAnsi="Arial" w:cs="Arial"/>
                <w:sz w:val="24"/>
                <w:szCs w:val="24"/>
              </w:rPr>
            </w:pPr>
            <w:r w:rsidRPr="00842425">
              <w:rPr>
                <w:rFonts w:ascii="Arial" w:hAnsi="Arial" w:cs="Arial"/>
                <w:sz w:val="24"/>
                <w:szCs w:val="24"/>
              </w:rPr>
              <w:t>Extra passenger travelling to same meeting</w:t>
            </w:r>
          </w:p>
        </w:tc>
        <w:tc>
          <w:tcPr>
            <w:tcW w:w="2717" w:type="dxa"/>
          </w:tcPr>
          <w:p w14:paraId="70960686" w14:textId="77777777" w:rsidR="00E440B3" w:rsidRPr="00842425" w:rsidRDefault="00E440B3" w:rsidP="00E440B3">
            <w:pPr>
              <w:rPr>
                <w:rFonts w:ascii="Arial" w:hAnsi="Arial" w:cs="Arial"/>
                <w:sz w:val="24"/>
                <w:szCs w:val="24"/>
              </w:rPr>
            </w:pPr>
            <w:r w:rsidRPr="00842425">
              <w:rPr>
                <w:rFonts w:ascii="Arial" w:hAnsi="Arial" w:cs="Arial"/>
                <w:sz w:val="24"/>
                <w:szCs w:val="24"/>
              </w:rPr>
              <w:t>Additional 5p per mile</w:t>
            </w:r>
          </w:p>
        </w:tc>
        <w:tc>
          <w:tcPr>
            <w:tcW w:w="2765" w:type="dxa"/>
          </w:tcPr>
          <w:p w14:paraId="46852A3B" w14:textId="77777777" w:rsidR="00E440B3" w:rsidRPr="00842425" w:rsidRDefault="00E440B3" w:rsidP="00E440B3">
            <w:pPr>
              <w:rPr>
                <w:rFonts w:ascii="Arial" w:hAnsi="Arial" w:cs="Arial"/>
                <w:sz w:val="24"/>
                <w:szCs w:val="24"/>
              </w:rPr>
            </w:pPr>
            <w:r w:rsidRPr="00842425">
              <w:rPr>
                <w:rFonts w:ascii="Arial" w:hAnsi="Arial" w:cs="Arial"/>
                <w:sz w:val="24"/>
                <w:szCs w:val="24"/>
              </w:rPr>
              <w:t>Additional 5p per mile</w:t>
            </w:r>
          </w:p>
        </w:tc>
      </w:tr>
      <w:bookmarkEnd w:id="22"/>
    </w:tbl>
    <w:p w14:paraId="17028601" w14:textId="4E1A3E29" w:rsidR="0091414B" w:rsidRPr="00842425" w:rsidRDefault="0091414B" w:rsidP="00E46F47">
      <w:pPr>
        <w:spacing w:line="240" w:lineRule="auto"/>
        <w:rPr>
          <w:rFonts w:ascii="Arial" w:hAnsi="Arial" w:cs="Arial"/>
          <w:sz w:val="24"/>
          <w:szCs w:val="24"/>
        </w:rPr>
      </w:pPr>
    </w:p>
    <w:p w14:paraId="5FCF88A1" w14:textId="791B34D3" w:rsidR="00E440B3" w:rsidRPr="00842425" w:rsidRDefault="00E440B3" w:rsidP="00E46F47">
      <w:pPr>
        <w:spacing w:line="240" w:lineRule="auto"/>
        <w:rPr>
          <w:rFonts w:ascii="Arial" w:hAnsi="Arial" w:cs="Arial"/>
          <w:sz w:val="24"/>
          <w:szCs w:val="24"/>
        </w:rPr>
      </w:pPr>
    </w:p>
    <w:p w14:paraId="23C68C26" w14:textId="62C700FD" w:rsidR="00E440B3" w:rsidRPr="00842425" w:rsidRDefault="00E440B3" w:rsidP="00E46F47">
      <w:pPr>
        <w:spacing w:line="240" w:lineRule="auto"/>
        <w:rPr>
          <w:rFonts w:ascii="Arial" w:hAnsi="Arial" w:cs="Arial"/>
          <w:sz w:val="24"/>
          <w:szCs w:val="24"/>
        </w:rPr>
      </w:pPr>
    </w:p>
    <w:p w14:paraId="077DD403" w14:textId="7F8EFF7D" w:rsidR="00E440B3" w:rsidRPr="00842425" w:rsidRDefault="00E440B3" w:rsidP="00E46F47">
      <w:pPr>
        <w:spacing w:line="240" w:lineRule="auto"/>
        <w:rPr>
          <w:rFonts w:ascii="Arial" w:hAnsi="Arial" w:cs="Arial"/>
          <w:sz w:val="24"/>
          <w:szCs w:val="24"/>
        </w:rPr>
      </w:pPr>
    </w:p>
    <w:p w14:paraId="2BEC61C3" w14:textId="24AD8236" w:rsidR="00E440B3" w:rsidRPr="00842425" w:rsidRDefault="00E440B3" w:rsidP="00E46F47">
      <w:pPr>
        <w:spacing w:line="240" w:lineRule="auto"/>
        <w:rPr>
          <w:rFonts w:ascii="Arial" w:hAnsi="Arial" w:cs="Arial"/>
          <w:sz w:val="24"/>
          <w:szCs w:val="24"/>
        </w:rPr>
      </w:pPr>
    </w:p>
    <w:p w14:paraId="2F691D99" w14:textId="77777777" w:rsidR="00E440B3" w:rsidRPr="00842425" w:rsidRDefault="00E440B3" w:rsidP="00E46F47">
      <w:pPr>
        <w:spacing w:line="240" w:lineRule="auto"/>
        <w:rPr>
          <w:rFonts w:ascii="Arial" w:hAnsi="Arial" w:cs="Arial"/>
          <w:sz w:val="24"/>
          <w:szCs w:val="24"/>
        </w:rPr>
      </w:pPr>
    </w:p>
    <w:p w14:paraId="1ECB7203" w14:textId="77777777" w:rsidR="004878FA" w:rsidRDefault="004878FA" w:rsidP="00E440B3">
      <w:pPr>
        <w:spacing w:line="240" w:lineRule="auto"/>
        <w:ind w:left="720"/>
        <w:rPr>
          <w:rFonts w:ascii="Arial" w:hAnsi="Arial" w:cs="Arial"/>
          <w:sz w:val="24"/>
          <w:szCs w:val="24"/>
        </w:rPr>
      </w:pPr>
    </w:p>
    <w:p w14:paraId="028BAB51" w14:textId="30E6BC1D" w:rsidR="00675A06" w:rsidRPr="00842425" w:rsidRDefault="00675A06" w:rsidP="00E440B3">
      <w:pPr>
        <w:spacing w:line="240" w:lineRule="auto"/>
        <w:ind w:left="720"/>
        <w:rPr>
          <w:rFonts w:ascii="Arial" w:hAnsi="Arial" w:cs="Arial"/>
          <w:color w:val="1F497D" w:themeColor="text2"/>
          <w:sz w:val="24"/>
          <w:szCs w:val="24"/>
        </w:rPr>
      </w:pPr>
      <w:r w:rsidRPr="00842425">
        <w:rPr>
          <w:rFonts w:ascii="Arial" w:hAnsi="Arial" w:cs="Arial"/>
          <w:sz w:val="24"/>
          <w:szCs w:val="24"/>
        </w:rPr>
        <w:t xml:space="preserve">The cost of parking, tolls or congestion charges can be claimed if receipts are submitted. Public </w:t>
      </w:r>
      <w:r w:rsidR="00E323C8" w:rsidRPr="00842425">
        <w:rPr>
          <w:rFonts w:ascii="Arial" w:hAnsi="Arial" w:cs="Arial"/>
          <w:sz w:val="24"/>
          <w:szCs w:val="24"/>
        </w:rPr>
        <w:t xml:space="preserve">contributors </w:t>
      </w:r>
      <w:r w:rsidRPr="00842425">
        <w:rPr>
          <w:rFonts w:ascii="Arial" w:hAnsi="Arial" w:cs="Arial"/>
          <w:sz w:val="24"/>
          <w:szCs w:val="24"/>
        </w:rPr>
        <w:t>are personally responsible for any excess parking penalties, charges or fines issued to them</w:t>
      </w:r>
      <w:r w:rsidR="00DA57A8" w:rsidRPr="00842425">
        <w:rPr>
          <w:rFonts w:ascii="Arial" w:hAnsi="Arial" w:cs="Arial"/>
          <w:sz w:val="24"/>
          <w:szCs w:val="24"/>
        </w:rPr>
        <w:t xml:space="preserve">. </w:t>
      </w:r>
      <w:r w:rsidR="00A815CB" w:rsidRPr="00842425">
        <w:rPr>
          <w:rFonts w:ascii="Arial" w:hAnsi="Arial" w:cs="Arial"/>
          <w:sz w:val="24"/>
          <w:szCs w:val="24"/>
        </w:rPr>
        <w:t xml:space="preserve">No payment can </w:t>
      </w:r>
      <w:r w:rsidR="00B54759" w:rsidRPr="00842425">
        <w:rPr>
          <w:rFonts w:ascii="Arial" w:hAnsi="Arial" w:cs="Arial"/>
          <w:sz w:val="24"/>
          <w:szCs w:val="24"/>
        </w:rPr>
        <w:t xml:space="preserve">be </w:t>
      </w:r>
      <w:r w:rsidR="0095082F" w:rsidRPr="00842425">
        <w:rPr>
          <w:rFonts w:ascii="Arial" w:hAnsi="Arial" w:cs="Arial"/>
          <w:sz w:val="24"/>
          <w:szCs w:val="24"/>
        </w:rPr>
        <w:t>claimed for time taken to travel.</w:t>
      </w:r>
    </w:p>
    <w:p w14:paraId="18FCB595" w14:textId="77777777" w:rsidR="0061104C" w:rsidRPr="00842425" w:rsidRDefault="0061104C" w:rsidP="00E46F47">
      <w:pPr>
        <w:pStyle w:val="NoSpacing"/>
        <w:spacing w:after="120"/>
        <w:rPr>
          <w:rFonts w:ascii="Arial" w:hAnsi="Arial" w:cs="Arial"/>
          <w:color w:val="1F497D" w:themeColor="text2"/>
          <w:sz w:val="24"/>
          <w:szCs w:val="24"/>
        </w:rPr>
      </w:pPr>
    </w:p>
    <w:p w14:paraId="3E49DEFB" w14:textId="7285FB0A" w:rsidR="00F82A08" w:rsidRPr="00842425" w:rsidRDefault="00C65E18" w:rsidP="00E323C8">
      <w:pPr>
        <w:pStyle w:val="Heading3"/>
        <w:rPr>
          <w:rFonts w:ascii="Arial" w:hAnsi="Arial" w:cs="Arial"/>
        </w:rPr>
      </w:pPr>
      <w:bookmarkStart w:id="23" w:name="_Toc158126766"/>
      <w:r w:rsidRPr="00842425">
        <w:rPr>
          <w:rFonts w:ascii="Arial" w:hAnsi="Arial" w:cs="Arial"/>
        </w:rPr>
        <w:t>8</w:t>
      </w:r>
      <w:r w:rsidR="000A0C94" w:rsidRPr="00842425">
        <w:rPr>
          <w:rFonts w:ascii="Arial" w:hAnsi="Arial" w:cs="Arial"/>
        </w:rPr>
        <w:t xml:space="preserve">.2 </w:t>
      </w:r>
      <w:r w:rsidR="00F82A08" w:rsidRPr="00842425">
        <w:rPr>
          <w:rFonts w:ascii="Arial" w:hAnsi="Arial" w:cs="Arial"/>
        </w:rPr>
        <w:t>Car</w:t>
      </w:r>
      <w:r w:rsidR="000A0C94" w:rsidRPr="00842425">
        <w:rPr>
          <w:rFonts w:ascii="Arial" w:hAnsi="Arial" w:cs="Arial"/>
        </w:rPr>
        <w:t>ing expenses</w:t>
      </w:r>
      <w:bookmarkEnd w:id="23"/>
    </w:p>
    <w:p w14:paraId="32FC0BB7" w14:textId="68C2193E" w:rsidR="00F82A08" w:rsidRPr="00842425" w:rsidRDefault="00F81DD9" w:rsidP="00E46F47">
      <w:pPr>
        <w:pStyle w:val="NoSpacing"/>
        <w:spacing w:after="120"/>
        <w:rPr>
          <w:rFonts w:ascii="Arial" w:hAnsi="Arial" w:cs="Arial"/>
          <w:sz w:val="24"/>
          <w:szCs w:val="24"/>
        </w:rPr>
      </w:pPr>
      <w:r w:rsidRPr="00842425">
        <w:rPr>
          <w:rFonts w:ascii="Arial" w:hAnsi="Arial" w:cs="Arial"/>
          <w:sz w:val="24"/>
          <w:szCs w:val="24"/>
        </w:rPr>
        <w:t>I</w:t>
      </w:r>
      <w:r w:rsidR="00F82A08" w:rsidRPr="00842425">
        <w:rPr>
          <w:rFonts w:ascii="Arial" w:hAnsi="Arial" w:cs="Arial"/>
          <w:sz w:val="24"/>
          <w:szCs w:val="24"/>
        </w:rPr>
        <w:t xml:space="preserve">n some circumstances </w:t>
      </w:r>
      <w:r w:rsidR="00F25BD1" w:rsidRPr="00842425">
        <w:rPr>
          <w:rFonts w:ascii="Arial" w:hAnsi="Arial" w:cs="Arial"/>
          <w:sz w:val="24"/>
          <w:szCs w:val="24"/>
        </w:rPr>
        <w:t>public</w:t>
      </w:r>
      <w:r w:rsidR="00F82A08" w:rsidRPr="00842425">
        <w:rPr>
          <w:rFonts w:ascii="Arial" w:hAnsi="Arial" w:cs="Arial"/>
          <w:sz w:val="24"/>
          <w:szCs w:val="24"/>
        </w:rPr>
        <w:t xml:space="preserve"> </w:t>
      </w:r>
      <w:r w:rsidR="00E323C8" w:rsidRPr="00842425">
        <w:rPr>
          <w:rFonts w:ascii="Arial" w:hAnsi="Arial" w:cs="Arial"/>
          <w:sz w:val="24"/>
          <w:szCs w:val="24"/>
        </w:rPr>
        <w:t xml:space="preserve">contributors </w:t>
      </w:r>
      <w:r w:rsidRPr="00842425">
        <w:rPr>
          <w:rFonts w:ascii="Arial" w:hAnsi="Arial" w:cs="Arial"/>
          <w:sz w:val="24"/>
          <w:szCs w:val="24"/>
        </w:rPr>
        <w:t xml:space="preserve">may </w:t>
      </w:r>
      <w:r w:rsidR="00F82A08" w:rsidRPr="00842425">
        <w:rPr>
          <w:rFonts w:ascii="Arial" w:hAnsi="Arial" w:cs="Arial"/>
          <w:sz w:val="24"/>
          <w:szCs w:val="24"/>
        </w:rPr>
        <w:t xml:space="preserve">need to arrange for </w:t>
      </w:r>
      <w:r w:rsidR="00E3004B" w:rsidRPr="00842425">
        <w:rPr>
          <w:rFonts w:ascii="Arial" w:hAnsi="Arial" w:cs="Arial"/>
          <w:sz w:val="24"/>
          <w:szCs w:val="24"/>
        </w:rPr>
        <w:t xml:space="preserve">a </w:t>
      </w:r>
      <w:r w:rsidR="00F82A08" w:rsidRPr="00842425">
        <w:rPr>
          <w:rFonts w:ascii="Arial" w:hAnsi="Arial" w:cs="Arial"/>
          <w:sz w:val="24"/>
          <w:szCs w:val="24"/>
        </w:rPr>
        <w:t>carer</w:t>
      </w:r>
      <w:r w:rsidRPr="00842425">
        <w:rPr>
          <w:rFonts w:ascii="Arial" w:hAnsi="Arial" w:cs="Arial"/>
          <w:sz w:val="24"/>
          <w:szCs w:val="24"/>
        </w:rPr>
        <w:t xml:space="preserve"> or </w:t>
      </w:r>
      <w:r w:rsidR="00F82A08" w:rsidRPr="00842425">
        <w:rPr>
          <w:rFonts w:ascii="Arial" w:hAnsi="Arial" w:cs="Arial"/>
          <w:sz w:val="24"/>
          <w:szCs w:val="24"/>
        </w:rPr>
        <w:t>support worker</w:t>
      </w:r>
      <w:r w:rsidR="00E3004B" w:rsidRPr="00842425">
        <w:rPr>
          <w:rFonts w:ascii="Arial" w:hAnsi="Arial" w:cs="Arial"/>
          <w:sz w:val="24"/>
          <w:szCs w:val="24"/>
        </w:rPr>
        <w:t xml:space="preserve"> </w:t>
      </w:r>
      <w:r w:rsidR="00F82A08" w:rsidRPr="00842425">
        <w:rPr>
          <w:rFonts w:ascii="Arial" w:hAnsi="Arial" w:cs="Arial"/>
          <w:sz w:val="24"/>
          <w:szCs w:val="24"/>
        </w:rPr>
        <w:t xml:space="preserve">to accompany them to a meeting, or to take over </w:t>
      </w:r>
      <w:r w:rsidRPr="00842425">
        <w:rPr>
          <w:rFonts w:ascii="Arial" w:hAnsi="Arial" w:cs="Arial"/>
          <w:sz w:val="24"/>
          <w:szCs w:val="24"/>
        </w:rPr>
        <w:t xml:space="preserve">their </w:t>
      </w:r>
      <w:r w:rsidR="00F82A08" w:rsidRPr="00842425">
        <w:rPr>
          <w:rFonts w:ascii="Arial" w:hAnsi="Arial" w:cs="Arial"/>
          <w:sz w:val="24"/>
          <w:szCs w:val="24"/>
        </w:rPr>
        <w:t>caring responsibilities whil</w:t>
      </w:r>
      <w:r w:rsidRPr="00842425">
        <w:rPr>
          <w:rFonts w:ascii="Arial" w:hAnsi="Arial" w:cs="Arial"/>
          <w:sz w:val="24"/>
          <w:szCs w:val="24"/>
        </w:rPr>
        <w:t>st</w:t>
      </w:r>
      <w:r w:rsidR="00F82A08" w:rsidRPr="00842425">
        <w:rPr>
          <w:rFonts w:ascii="Arial" w:hAnsi="Arial" w:cs="Arial"/>
          <w:sz w:val="24"/>
          <w:szCs w:val="24"/>
        </w:rPr>
        <w:t xml:space="preserve"> they are at a meeting.</w:t>
      </w:r>
    </w:p>
    <w:p w14:paraId="432537D7" w14:textId="2B9A2085" w:rsidR="00F82A08" w:rsidRPr="00842425" w:rsidRDefault="00F81DD9" w:rsidP="00E46F47">
      <w:pPr>
        <w:pStyle w:val="NoSpacing"/>
        <w:spacing w:after="120"/>
        <w:rPr>
          <w:rFonts w:ascii="Arial" w:hAnsi="Arial" w:cs="Arial"/>
          <w:sz w:val="24"/>
          <w:szCs w:val="24"/>
        </w:rPr>
      </w:pPr>
      <w:r w:rsidRPr="00842425">
        <w:rPr>
          <w:rFonts w:ascii="Arial" w:hAnsi="Arial" w:cs="Arial"/>
          <w:sz w:val="24"/>
          <w:szCs w:val="24"/>
        </w:rPr>
        <w:t xml:space="preserve">Claims for </w:t>
      </w:r>
      <w:r w:rsidR="00F82A08" w:rsidRPr="00842425">
        <w:rPr>
          <w:rFonts w:ascii="Arial" w:hAnsi="Arial" w:cs="Arial"/>
          <w:sz w:val="24"/>
          <w:szCs w:val="24"/>
        </w:rPr>
        <w:t>reasonable expenses</w:t>
      </w:r>
      <w:r w:rsidRPr="00842425">
        <w:rPr>
          <w:rFonts w:ascii="Arial" w:hAnsi="Arial" w:cs="Arial"/>
          <w:sz w:val="24"/>
          <w:szCs w:val="24"/>
        </w:rPr>
        <w:t xml:space="preserve"> to cover the </w:t>
      </w:r>
      <w:r w:rsidR="00F82A08" w:rsidRPr="00842425">
        <w:rPr>
          <w:rFonts w:ascii="Arial" w:hAnsi="Arial" w:cs="Arial"/>
          <w:sz w:val="24"/>
          <w:szCs w:val="24"/>
        </w:rPr>
        <w:t xml:space="preserve">costs of </w:t>
      </w:r>
      <w:r w:rsidRPr="00842425">
        <w:rPr>
          <w:rFonts w:ascii="Arial" w:hAnsi="Arial" w:cs="Arial"/>
          <w:sz w:val="24"/>
          <w:szCs w:val="24"/>
        </w:rPr>
        <w:t xml:space="preserve">paying </w:t>
      </w:r>
      <w:r w:rsidR="00F82A08" w:rsidRPr="00842425">
        <w:rPr>
          <w:rFonts w:ascii="Arial" w:hAnsi="Arial" w:cs="Arial"/>
          <w:sz w:val="24"/>
          <w:szCs w:val="24"/>
        </w:rPr>
        <w:t>carer</w:t>
      </w:r>
      <w:r w:rsidRPr="00842425">
        <w:rPr>
          <w:rFonts w:ascii="Arial" w:hAnsi="Arial" w:cs="Arial"/>
          <w:sz w:val="24"/>
          <w:szCs w:val="24"/>
        </w:rPr>
        <w:t xml:space="preserve">s or </w:t>
      </w:r>
      <w:r w:rsidR="00F82A08" w:rsidRPr="00842425">
        <w:rPr>
          <w:rFonts w:ascii="Arial" w:hAnsi="Arial" w:cs="Arial"/>
          <w:sz w:val="24"/>
          <w:szCs w:val="24"/>
        </w:rPr>
        <w:t>support workers</w:t>
      </w:r>
      <w:r w:rsidRPr="00842425">
        <w:rPr>
          <w:rFonts w:ascii="Arial" w:hAnsi="Arial" w:cs="Arial"/>
          <w:sz w:val="24"/>
          <w:szCs w:val="24"/>
        </w:rPr>
        <w:t xml:space="preserve">, including </w:t>
      </w:r>
      <w:r w:rsidR="00F82A08" w:rsidRPr="00842425">
        <w:rPr>
          <w:rFonts w:ascii="Arial" w:hAnsi="Arial" w:cs="Arial"/>
          <w:sz w:val="24"/>
          <w:szCs w:val="24"/>
        </w:rPr>
        <w:t>travel</w:t>
      </w:r>
      <w:r w:rsidRPr="00842425">
        <w:rPr>
          <w:rFonts w:ascii="Arial" w:hAnsi="Arial" w:cs="Arial"/>
          <w:sz w:val="24"/>
          <w:szCs w:val="24"/>
        </w:rPr>
        <w:t xml:space="preserve">, </w:t>
      </w:r>
      <w:r w:rsidR="00F82A08" w:rsidRPr="00842425">
        <w:rPr>
          <w:rFonts w:ascii="Arial" w:hAnsi="Arial" w:cs="Arial"/>
          <w:sz w:val="24"/>
          <w:szCs w:val="24"/>
        </w:rPr>
        <w:t>accommodation</w:t>
      </w:r>
      <w:r w:rsidRPr="00842425">
        <w:rPr>
          <w:rFonts w:ascii="Arial" w:hAnsi="Arial" w:cs="Arial"/>
          <w:sz w:val="24"/>
          <w:szCs w:val="24"/>
        </w:rPr>
        <w:t xml:space="preserve"> or meal </w:t>
      </w:r>
      <w:r w:rsidR="00F82A08" w:rsidRPr="00842425">
        <w:rPr>
          <w:rFonts w:ascii="Arial" w:hAnsi="Arial" w:cs="Arial"/>
          <w:sz w:val="24"/>
          <w:szCs w:val="24"/>
        </w:rPr>
        <w:t>requirements</w:t>
      </w:r>
      <w:r w:rsidRPr="00842425">
        <w:rPr>
          <w:rFonts w:ascii="Arial" w:hAnsi="Arial" w:cs="Arial"/>
          <w:sz w:val="24"/>
          <w:szCs w:val="24"/>
        </w:rPr>
        <w:t xml:space="preserve"> can be made. T</w:t>
      </w:r>
      <w:r w:rsidR="00F82A08" w:rsidRPr="00842425">
        <w:rPr>
          <w:rFonts w:ascii="Arial" w:hAnsi="Arial" w:cs="Arial"/>
          <w:sz w:val="24"/>
          <w:szCs w:val="24"/>
        </w:rPr>
        <w:t xml:space="preserve">his </w:t>
      </w:r>
      <w:r w:rsidRPr="00842425">
        <w:rPr>
          <w:rFonts w:ascii="Arial" w:hAnsi="Arial" w:cs="Arial"/>
          <w:sz w:val="24"/>
          <w:szCs w:val="24"/>
        </w:rPr>
        <w:t xml:space="preserve">should be </w:t>
      </w:r>
      <w:r w:rsidR="00F82A08" w:rsidRPr="00842425">
        <w:rPr>
          <w:rFonts w:ascii="Arial" w:hAnsi="Arial" w:cs="Arial"/>
          <w:sz w:val="24"/>
          <w:szCs w:val="24"/>
        </w:rPr>
        <w:t xml:space="preserve">agreed on a </w:t>
      </w:r>
      <w:r w:rsidR="00F25BD1" w:rsidRPr="00842425">
        <w:rPr>
          <w:rFonts w:ascii="Arial" w:hAnsi="Arial" w:cs="Arial"/>
          <w:sz w:val="24"/>
          <w:szCs w:val="24"/>
        </w:rPr>
        <w:t>case-by-case</w:t>
      </w:r>
      <w:r w:rsidR="00F82A08" w:rsidRPr="00842425">
        <w:rPr>
          <w:rFonts w:ascii="Arial" w:hAnsi="Arial" w:cs="Arial"/>
          <w:sz w:val="24"/>
          <w:szCs w:val="24"/>
        </w:rPr>
        <w:t xml:space="preserve"> basis in advance with the </w:t>
      </w:r>
      <w:r w:rsidR="00E323C8" w:rsidRPr="00842425">
        <w:rPr>
          <w:rFonts w:ascii="Arial" w:hAnsi="Arial" w:cs="Arial"/>
          <w:sz w:val="24"/>
          <w:szCs w:val="24"/>
        </w:rPr>
        <w:t>named staff member</w:t>
      </w:r>
      <w:r w:rsidR="00F82A08" w:rsidRPr="00842425">
        <w:rPr>
          <w:rFonts w:ascii="Arial" w:hAnsi="Arial" w:cs="Arial"/>
          <w:sz w:val="24"/>
          <w:szCs w:val="24"/>
        </w:rPr>
        <w:t>.</w:t>
      </w:r>
    </w:p>
    <w:p w14:paraId="592E6822" w14:textId="64732C17" w:rsidR="00483293" w:rsidRPr="00842425" w:rsidRDefault="00F81DD9" w:rsidP="00E46F47">
      <w:pPr>
        <w:pStyle w:val="NoSpacing"/>
        <w:spacing w:after="120"/>
        <w:rPr>
          <w:rFonts w:ascii="Arial" w:hAnsi="Arial" w:cs="Arial"/>
          <w:sz w:val="24"/>
          <w:szCs w:val="24"/>
        </w:rPr>
      </w:pPr>
      <w:r w:rsidRPr="00842425">
        <w:rPr>
          <w:rFonts w:ascii="Arial" w:hAnsi="Arial" w:cs="Arial"/>
          <w:sz w:val="24"/>
          <w:szCs w:val="24"/>
        </w:rPr>
        <w:t>T</w:t>
      </w:r>
      <w:r w:rsidR="00F82A08" w:rsidRPr="00842425">
        <w:rPr>
          <w:rFonts w:ascii="Arial" w:hAnsi="Arial" w:cs="Arial"/>
          <w:sz w:val="24"/>
          <w:szCs w:val="24"/>
        </w:rPr>
        <w:t xml:space="preserve">he carer or support worker is engaged by the </w:t>
      </w:r>
      <w:r w:rsidR="00F25BD1" w:rsidRPr="00842425">
        <w:rPr>
          <w:rFonts w:ascii="Arial" w:hAnsi="Arial" w:cs="Arial"/>
          <w:sz w:val="24"/>
          <w:szCs w:val="24"/>
        </w:rPr>
        <w:t xml:space="preserve">public </w:t>
      </w:r>
      <w:r w:rsidR="00E323C8" w:rsidRPr="00842425">
        <w:rPr>
          <w:rFonts w:ascii="Arial" w:hAnsi="Arial" w:cs="Arial"/>
          <w:sz w:val="24"/>
          <w:szCs w:val="24"/>
        </w:rPr>
        <w:t xml:space="preserve">contributor </w:t>
      </w:r>
      <w:r w:rsidR="00F82A08" w:rsidRPr="00842425">
        <w:rPr>
          <w:rFonts w:ascii="Arial" w:hAnsi="Arial" w:cs="Arial"/>
          <w:sz w:val="24"/>
          <w:szCs w:val="24"/>
        </w:rPr>
        <w:t xml:space="preserve">and not by </w:t>
      </w:r>
      <w:r w:rsidR="004878FA">
        <w:rPr>
          <w:rFonts w:ascii="Arial" w:hAnsi="Arial" w:cs="Arial"/>
          <w:sz w:val="24"/>
          <w:szCs w:val="24"/>
        </w:rPr>
        <w:t>the Department</w:t>
      </w:r>
      <w:r w:rsidR="00F82A08" w:rsidRPr="00842425">
        <w:rPr>
          <w:rFonts w:ascii="Arial" w:hAnsi="Arial" w:cs="Arial"/>
          <w:sz w:val="24"/>
          <w:szCs w:val="24"/>
        </w:rPr>
        <w:t>.</w:t>
      </w:r>
      <w:r w:rsidR="00282113" w:rsidRPr="00842425">
        <w:rPr>
          <w:rFonts w:ascii="Arial" w:hAnsi="Arial" w:cs="Arial"/>
          <w:sz w:val="24"/>
          <w:szCs w:val="24"/>
        </w:rPr>
        <w:t xml:space="preserve"> We will reimburse actual expenditure based on receipts submitted with expense claims. The receipt should provide details of the carer’s registration and/or </w:t>
      </w:r>
      <w:r w:rsidR="0082758E" w:rsidRPr="00842425">
        <w:rPr>
          <w:rFonts w:ascii="Arial" w:hAnsi="Arial" w:cs="Arial"/>
          <w:sz w:val="24"/>
          <w:szCs w:val="24"/>
        </w:rPr>
        <w:t xml:space="preserve">the </w:t>
      </w:r>
      <w:r w:rsidR="00282113" w:rsidRPr="00842425">
        <w:rPr>
          <w:rFonts w:ascii="Arial" w:hAnsi="Arial" w:cs="Arial"/>
          <w:sz w:val="24"/>
          <w:szCs w:val="24"/>
        </w:rPr>
        <w:t>organisation providing the care.</w:t>
      </w:r>
      <w:r w:rsidR="00392E9F" w:rsidRPr="00842425">
        <w:rPr>
          <w:rFonts w:ascii="Arial" w:hAnsi="Arial" w:cs="Arial"/>
          <w:sz w:val="24"/>
          <w:szCs w:val="24"/>
        </w:rPr>
        <w:t xml:space="preserve"> If this is not available (e.g. when the carer is privately </w:t>
      </w:r>
      <w:r w:rsidR="00392E9F" w:rsidRPr="00842425">
        <w:rPr>
          <w:rFonts w:ascii="Arial" w:hAnsi="Arial" w:cs="Arial"/>
          <w:sz w:val="24"/>
          <w:szCs w:val="24"/>
        </w:rPr>
        <w:lastRenderedPageBreak/>
        <w:t xml:space="preserve">employed), the carer’s name, address, email, telephone and NI number should be included on the receipt. </w:t>
      </w:r>
    </w:p>
    <w:p w14:paraId="2310A2FD" w14:textId="77777777" w:rsidR="00D76D51" w:rsidRPr="00842425" w:rsidRDefault="00D76D51" w:rsidP="00E46F47">
      <w:pPr>
        <w:pStyle w:val="NoSpacing"/>
        <w:spacing w:after="120"/>
        <w:rPr>
          <w:rFonts w:ascii="Arial" w:hAnsi="Arial" w:cs="Arial"/>
          <w:color w:val="1F497D" w:themeColor="text2"/>
          <w:sz w:val="24"/>
          <w:szCs w:val="24"/>
        </w:rPr>
      </w:pPr>
    </w:p>
    <w:p w14:paraId="2F1F663D" w14:textId="1BA3FD85" w:rsidR="00FB2A0A" w:rsidRPr="00842425" w:rsidRDefault="00691B64" w:rsidP="00E323C8">
      <w:pPr>
        <w:pStyle w:val="Heading3"/>
        <w:rPr>
          <w:rFonts w:ascii="Arial" w:hAnsi="Arial" w:cs="Arial"/>
        </w:rPr>
      </w:pPr>
      <w:bookmarkStart w:id="24" w:name="_Toc158126767"/>
      <w:r w:rsidRPr="00842425">
        <w:rPr>
          <w:rFonts w:ascii="Arial" w:hAnsi="Arial" w:cs="Arial"/>
        </w:rPr>
        <w:t>8</w:t>
      </w:r>
      <w:r w:rsidR="000A0C94" w:rsidRPr="00842425">
        <w:rPr>
          <w:rFonts w:ascii="Arial" w:hAnsi="Arial" w:cs="Arial"/>
        </w:rPr>
        <w:t>.</w:t>
      </w:r>
      <w:r w:rsidR="00E323C8" w:rsidRPr="00842425">
        <w:rPr>
          <w:rFonts w:ascii="Arial" w:hAnsi="Arial" w:cs="Arial"/>
        </w:rPr>
        <w:t>3</w:t>
      </w:r>
      <w:r w:rsidR="000A0C94" w:rsidRPr="00842425">
        <w:rPr>
          <w:rFonts w:ascii="Arial" w:hAnsi="Arial" w:cs="Arial"/>
        </w:rPr>
        <w:t xml:space="preserve"> </w:t>
      </w:r>
      <w:r w:rsidR="00FB2A0A" w:rsidRPr="00842425">
        <w:rPr>
          <w:rFonts w:ascii="Arial" w:hAnsi="Arial" w:cs="Arial"/>
        </w:rPr>
        <w:t>Meals and accommodation</w:t>
      </w:r>
      <w:bookmarkEnd w:id="24"/>
      <w:r w:rsidR="00FB2A0A" w:rsidRPr="00842425">
        <w:rPr>
          <w:rFonts w:ascii="Arial" w:hAnsi="Arial" w:cs="Arial"/>
        </w:rPr>
        <w:t xml:space="preserve"> </w:t>
      </w:r>
    </w:p>
    <w:p w14:paraId="7ACE56AD" w14:textId="77777777" w:rsidR="00E440B3" w:rsidRPr="00842425" w:rsidRDefault="00E440B3" w:rsidP="00E440B3">
      <w:pPr>
        <w:pStyle w:val="NoSpacing"/>
        <w:spacing w:after="120"/>
        <w:ind w:left="720"/>
        <w:rPr>
          <w:rFonts w:ascii="Arial" w:hAnsi="Arial" w:cs="Arial"/>
          <w:color w:val="1F497D" w:themeColor="text2"/>
          <w:sz w:val="24"/>
          <w:szCs w:val="24"/>
        </w:rPr>
      </w:pPr>
    </w:p>
    <w:p w14:paraId="43215A61" w14:textId="4919B8AB" w:rsidR="002C2766" w:rsidRPr="00842425" w:rsidRDefault="002C2766" w:rsidP="005648FB">
      <w:pPr>
        <w:pStyle w:val="NoSpacing"/>
        <w:spacing w:after="120"/>
        <w:rPr>
          <w:rFonts w:ascii="Arial" w:hAnsi="Arial" w:cs="Arial"/>
          <w:color w:val="1F497D" w:themeColor="text2"/>
          <w:sz w:val="24"/>
          <w:szCs w:val="24"/>
        </w:rPr>
      </w:pPr>
      <w:r w:rsidRPr="00842425">
        <w:rPr>
          <w:rFonts w:ascii="Arial" w:hAnsi="Arial" w:cs="Arial"/>
          <w:color w:val="1F497D" w:themeColor="text2"/>
          <w:sz w:val="24"/>
          <w:szCs w:val="24"/>
        </w:rPr>
        <w:t>Meals</w:t>
      </w:r>
    </w:p>
    <w:p w14:paraId="0153183A" w14:textId="0A30114B" w:rsidR="002C2766" w:rsidRPr="00842425" w:rsidRDefault="0067039D" w:rsidP="005648FB">
      <w:pPr>
        <w:pStyle w:val="NoSpacing"/>
        <w:spacing w:after="120"/>
        <w:rPr>
          <w:rFonts w:ascii="Arial" w:hAnsi="Arial" w:cs="Arial"/>
          <w:sz w:val="24"/>
          <w:szCs w:val="24"/>
        </w:rPr>
      </w:pPr>
      <w:r w:rsidRPr="00842425">
        <w:rPr>
          <w:rFonts w:ascii="Arial" w:hAnsi="Arial" w:cs="Arial"/>
          <w:sz w:val="24"/>
          <w:szCs w:val="24"/>
        </w:rPr>
        <w:t xml:space="preserve">For in person events, </w:t>
      </w:r>
      <w:r w:rsidR="00AD296B" w:rsidRPr="00842425">
        <w:rPr>
          <w:rFonts w:ascii="Arial" w:hAnsi="Arial" w:cs="Arial"/>
          <w:sz w:val="24"/>
          <w:szCs w:val="24"/>
        </w:rPr>
        <w:t xml:space="preserve">the </w:t>
      </w:r>
      <w:r w:rsidR="004878FA">
        <w:rPr>
          <w:rFonts w:ascii="Arial" w:hAnsi="Arial" w:cs="Arial"/>
          <w:sz w:val="24"/>
          <w:szCs w:val="24"/>
        </w:rPr>
        <w:t xml:space="preserve">Department </w:t>
      </w:r>
      <w:r w:rsidR="00AD296B" w:rsidRPr="00842425">
        <w:rPr>
          <w:rFonts w:ascii="Arial" w:hAnsi="Arial" w:cs="Arial"/>
          <w:sz w:val="24"/>
          <w:szCs w:val="24"/>
        </w:rPr>
        <w:t>will</w:t>
      </w:r>
      <w:r w:rsidR="00FB2A0A" w:rsidRPr="00842425">
        <w:rPr>
          <w:rFonts w:ascii="Arial" w:hAnsi="Arial" w:cs="Arial"/>
          <w:sz w:val="24"/>
          <w:szCs w:val="24"/>
        </w:rPr>
        <w:t xml:space="preserve"> </w:t>
      </w:r>
      <w:r w:rsidR="002C2766" w:rsidRPr="00842425">
        <w:rPr>
          <w:rFonts w:ascii="Arial" w:hAnsi="Arial" w:cs="Arial"/>
          <w:sz w:val="24"/>
          <w:szCs w:val="24"/>
        </w:rPr>
        <w:t xml:space="preserve">endeavour to </w:t>
      </w:r>
      <w:r w:rsidR="00FB2A0A" w:rsidRPr="00842425">
        <w:rPr>
          <w:rFonts w:ascii="Arial" w:hAnsi="Arial" w:cs="Arial"/>
          <w:sz w:val="24"/>
          <w:szCs w:val="24"/>
        </w:rPr>
        <w:t>provide</w:t>
      </w:r>
      <w:r w:rsidR="002C2766" w:rsidRPr="00842425">
        <w:rPr>
          <w:rFonts w:ascii="Arial" w:hAnsi="Arial" w:cs="Arial"/>
          <w:sz w:val="24"/>
          <w:szCs w:val="24"/>
        </w:rPr>
        <w:t xml:space="preserve"> meals and</w:t>
      </w:r>
      <w:r w:rsidR="00FB2A0A" w:rsidRPr="00842425">
        <w:rPr>
          <w:rFonts w:ascii="Arial" w:hAnsi="Arial" w:cs="Arial"/>
          <w:sz w:val="24"/>
          <w:szCs w:val="24"/>
        </w:rPr>
        <w:t xml:space="preserve"> refreshments whe</w:t>
      </w:r>
      <w:r w:rsidR="00483293" w:rsidRPr="00842425">
        <w:rPr>
          <w:rFonts w:ascii="Arial" w:hAnsi="Arial" w:cs="Arial"/>
          <w:sz w:val="24"/>
          <w:szCs w:val="24"/>
        </w:rPr>
        <w:t>n</w:t>
      </w:r>
      <w:r w:rsidR="0061104C" w:rsidRPr="00842425">
        <w:rPr>
          <w:rFonts w:ascii="Arial" w:hAnsi="Arial" w:cs="Arial"/>
          <w:sz w:val="24"/>
          <w:szCs w:val="24"/>
        </w:rPr>
        <w:t xml:space="preserve"> appropriate. </w:t>
      </w:r>
      <w:r w:rsidRPr="00842425">
        <w:rPr>
          <w:rFonts w:ascii="Arial" w:hAnsi="Arial" w:cs="Arial"/>
          <w:sz w:val="24"/>
          <w:szCs w:val="24"/>
        </w:rPr>
        <w:t xml:space="preserve">Our public </w:t>
      </w:r>
      <w:r w:rsidR="00E323C8" w:rsidRPr="00842425">
        <w:rPr>
          <w:rFonts w:ascii="Arial" w:hAnsi="Arial" w:cs="Arial"/>
          <w:sz w:val="24"/>
          <w:szCs w:val="24"/>
        </w:rPr>
        <w:t xml:space="preserve">contributors </w:t>
      </w:r>
      <w:r w:rsidRPr="00842425">
        <w:rPr>
          <w:rFonts w:ascii="Arial" w:hAnsi="Arial" w:cs="Arial"/>
          <w:sz w:val="24"/>
          <w:szCs w:val="24"/>
        </w:rPr>
        <w:t xml:space="preserve">are able to </w:t>
      </w:r>
      <w:r w:rsidR="002C2766" w:rsidRPr="00842425">
        <w:rPr>
          <w:rFonts w:ascii="Arial" w:hAnsi="Arial" w:cs="Arial"/>
          <w:sz w:val="24"/>
          <w:szCs w:val="24"/>
        </w:rPr>
        <w:t>claim for subsistence when meal times fall within the journey to/ from our event. The claim allowances are:</w:t>
      </w:r>
    </w:p>
    <w:p w14:paraId="40328913" w14:textId="77777777" w:rsidR="0061104C" w:rsidRPr="00842425" w:rsidRDefault="0061104C" w:rsidP="00E440B3">
      <w:pPr>
        <w:pStyle w:val="NoSpacing"/>
        <w:spacing w:after="120"/>
        <w:ind w:left="720"/>
        <w:rPr>
          <w:rFonts w:ascii="Arial" w:hAnsi="Arial" w:cs="Arial"/>
          <w:sz w:val="24"/>
          <w:szCs w:val="24"/>
        </w:rPr>
      </w:pPr>
    </w:p>
    <w:tbl>
      <w:tblPr>
        <w:tblStyle w:val="TableGrid"/>
        <w:tblW w:w="8217" w:type="dxa"/>
        <w:tblInd w:w="1141" w:type="dxa"/>
        <w:tblLook w:val="04A0" w:firstRow="1" w:lastRow="0" w:firstColumn="1" w:lastColumn="0" w:noHBand="0" w:noVBand="1"/>
      </w:tblPr>
      <w:tblGrid>
        <w:gridCol w:w="5169"/>
        <w:gridCol w:w="3048"/>
      </w:tblGrid>
      <w:tr w:rsidR="00483293" w:rsidRPr="00842425" w14:paraId="1DD22631" w14:textId="77777777" w:rsidTr="00E440B3">
        <w:trPr>
          <w:trHeight w:val="290"/>
        </w:trPr>
        <w:tc>
          <w:tcPr>
            <w:tcW w:w="5169" w:type="dxa"/>
          </w:tcPr>
          <w:p w14:paraId="0FC3AACE" w14:textId="3FD64CBF" w:rsidR="00483293" w:rsidRPr="00842425" w:rsidRDefault="00483293" w:rsidP="00C34458">
            <w:pPr>
              <w:rPr>
                <w:rFonts w:ascii="Arial" w:hAnsi="Arial" w:cs="Arial"/>
                <w:sz w:val="24"/>
                <w:szCs w:val="24"/>
              </w:rPr>
            </w:pPr>
            <w:bookmarkStart w:id="25" w:name="_Hlk128413267"/>
            <w:r w:rsidRPr="00842425">
              <w:rPr>
                <w:rFonts w:ascii="Arial" w:hAnsi="Arial" w:cs="Arial"/>
                <w:b/>
                <w:i/>
                <w:sz w:val="24"/>
                <w:szCs w:val="24"/>
              </w:rPr>
              <w:t>Breakfast</w:t>
            </w:r>
            <w:r w:rsidR="008A1764" w:rsidRPr="00842425">
              <w:rPr>
                <w:rFonts w:ascii="Arial" w:hAnsi="Arial" w:cs="Arial"/>
                <w:sz w:val="24"/>
                <w:szCs w:val="24"/>
              </w:rPr>
              <w:t>:</w:t>
            </w:r>
            <w:r w:rsidR="00C34458" w:rsidRPr="00842425">
              <w:rPr>
                <w:rFonts w:ascii="Arial" w:hAnsi="Arial" w:cs="Arial"/>
                <w:sz w:val="24"/>
                <w:szCs w:val="24"/>
              </w:rPr>
              <w:t xml:space="preserve"> </w:t>
            </w:r>
            <w:r w:rsidR="009F6B6D" w:rsidRPr="00842425">
              <w:rPr>
                <w:rFonts w:ascii="Arial" w:hAnsi="Arial" w:cs="Arial"/>
                <w:sz w:val="24"/>
                <w:szCs w:val="24"/>
              </w:rPr>
              <w:t xml:space="preserve">if </w:t>
            </w:r>
            <w:r w:rsidRPr="00842425">
              <w:rPr>
                <w:rFonts w:ascii="Arial" w:hAnsi="Arial" w:cs="Arial"/>
                <w:sz w:val="24"/>
                <w:szCs w:val="24"/>
              </w:rPr>
              <w:t xml:space="preserve">leaving home before </w:t>
            </w:r>
            <w:r w:rsidR="004878FA">
              <w:rPr>
                <w:rFonts w:ascii="Arial" w:hAnsi="Arial" w:cs="Arial"/>
                <w:sz w:val="24"/>
                <w:szCs w:val="24"/>
              </w:rPr>
              <w:t>7:</w:t>
            </w:r>
            <w:r w:rsidR="00800D89" w:rsidRPr="00842425">
              <w:rPr>
                <w:rFonts w:ascii="Arial" w:hAnsi="Arial" w:cs="Arial"/>
                <w:sz w:val="24"/>
                <w:szCs w:val="24"/>
              </w:rPr>
              <w:t>00</w:t>
            </w:r>
          </w:p>
        </w:tc>
        <w:tc>
          <w:tcPr>
            <w:tcW w:w="3048" w:type="dxa"/>
          </w:tcPr>
          <w:p w14:paraId="607C5B94" w14:textId="559EB4CD" w:rsidR="00483293" w:rsidRPr="00842425" w:rsidRDefault="00483293" w:rsidP="0061104C">
            <w:pPr>
              <w:rPr>
                <w:rFonts w:ascii="Arial" w:hAnsi="Arial" w:cs="Arial"/>
                <w:sz w:val="24"/>
                <w:szCs w:val="24"/>
              </w:rPr>
            </w:pPr>
            <w:r w:rsidRPr="00842425">
              <w:rPr>
                <w:rFonts w:ascii="Arial" w:hAnsi="Arial" w:cs="Arial"/>
                <w:sz w:val="24"/>
                <w:szCs w:val="24"/>
              </w:rPr>
              <w:t xml:space="preserve">Up to a </w:t>
            </w:r>
            <w:r w:rsidR="004878FA">
              <w:rPr>
                <w:rFonts w:ascii="Arial" w:hAnsi="Arial" w:cs="Arial"/>
                <w:sz w:val="24"/>
                <w:szCs w:val="24"/>
              </w:rPr>
              <w:t>maximum of £</w:t>
            </w:r>
            <w:r w:rsidR="00244FA8">
              <w:rPr>
                <w:rFonts w:ascii="Arial" w:hAnsi="Arial" w:cs="Arial"/>
                <w:sz w:val="24"/>
                <w:szCs w:val="24"/>
              </w:rPr>
              <w:t>10</w:t>
            </w:r>
            <w:r w:rsidR="00301A43" w:rsidRPr="00842425">
              <w:rPr>
                <w:rFonts w:ascii="Arial" w:hAnsi="Arial" w:cs="Arial"/>
                <w:sz w:val="24"/>
                <w:szCs w:val="24"/>
              </w:rPr>
              <w:t xml:space="preserve"> </w:t>
            </w:r>
          </w:p>
        </w:tc>
      </w:tr>
      <w:tr w:rsidR="00483293" w:rsidRPr="00842425" w14:paraId="20B2EECE" w14:textId="77777777" w:rsidTr="00E440B3">
        <w:trPr>
          <w:trHeight w:val="596"/>
        </w:trPr>
        <w:tc>
          <w:tcPr>
            <w:tcW w:w="5169" w:type="dxa"/>
          </w:tcPr>
          <w:p w14:paraId="220FEF15" w14:textId="0E9BE22D" w:rsidR="00483293" w:rsidRPr="00842425" w:rsidRDefault="00483293" w:rsidP="00C34458">
            <w:pPr>
              <w:rPr>
                <w:rFonts w:ascii="Arial" w:hAnsi="Arial" w:cs="Arial"/>
                <w:sz w:val="24"/>
                <w:szCs w:val="24"/>
              </w:rPr>
            </w:pPr>
            <w:r w:rsidRPr="00842425">
              <w:rPr>
                <w:rFonts w:ascii="Arial" w:hAnsi="Arial" w:cs="Arial"/>
                <w:b/>
                <w:i/>
                <w:sz w:val="24"/>
                <w:szCs w:val="24"/>
              </w:rPr>
              <w:t>Lunch</w:t>
            </w:r>
            <w:r w:rsidR="008A1764" w:rsidRPr="00842425">
              <w:rPr>
                <w:rFonts w:ascii="Arial" w:hAnsi="Arial" w:cs="Arial"/>
                <w:sz w:val="24"/>
                <w:szCs w:val="24"/>
              </w:rPr>
              <w:t>:</w:t>
            </w:r>
            <w:r w:rsidR="00C34458" w:rsidRPr="00842425">
              <w:rPr>
                <w:rFonts w:ascii="Arial" w:hAnsi="Arial" w:cs="Arial"/>
                <w:sz w:val="24"/>
                <w:szCs w:val="24"/>
              </w:rPr>
              <w:t xml:space="preserve"> </w:t>
            </w:r>
            <w:r w:rsidRPr="00842425">
              <w:rPr>
                <w:rFonts w:ascii="Arial" w:hAnsi="Arial" w:cs="Arial"/>
                <w:sz w:val="24"/>
                <w:szCs w:val="24"/>
              </w:rPr>
              <w:t xml:space="preserve">if at a meeting away from home for more than four hours </w:t>
            </w:r>
            <w:r w:rsidR="00C34458" w:rsidRPr="00842425">
              <w:rPr>
                <w:rFonts w:ascii="Arial" w:hAnsi="Arial" w:cs="Arial"/>
                <w:sz w:val="24"/>
                <w:szCs w:val="24"/>
              </w:rPr>
              <w:t xml:space="preserve">and </w:t>
            </w:r>
            <w:r w:rsidRPr="00842425">
              <w:rPr>
                <w:rFonts w:ascii="Arial" w:hAnsi="Arial" w:cs="Arial"/>
                <w:sz w:val="24"/>
                <w:szCs w:val="24"/>
              </w:rPr>
              <w:t xml:space="preserve">covering </w:t>
            </w:r>
            <w:r w:rsidR="004878FA">
              <w:rPr>
                <w:rFonts w:ascii="Arial" w:hAnsi="Arial" w:cs="Arial"/>
                <w:sz w:val="24"/>
                <w:szCs w:val="24"/>
              </w:rPr>
              <w:t>12:00 – 14:</w:t>
            </w:r>
            <w:r w:rsidR="00800D89" w:rsidRPr="00842425">
              <w:rPr>
                <w:rFonts w:ascii="Arial" w:hAnsi="Arial" w:cs="Arial"/>
                <w:sz w:val="24"/>
                <w:szCs w:val="24"/>
              </w:rPr>
              <w:t>00</w:t>
            </w:r>
          </w:p>
        </w:tc>
        <w:tc>
          <w:tcPr>
            <w:tcW w:w="3048" w:type="dxa"/>
          </w:tcPr>
          <w:p w14:paraId="5853C4D4" w14:textId="3B3F684A" w:rsidR="00483293" w:rsidRPr="00842425" w:rsidRDefault="00483293" w:rsidP="0061104C">
            <w:pPr>
              <w:rPr>
                <w:rFonts w:ascii="Arial" w:hAnsi="Arial" w:cs="Arial"/>
                <w:sz w:val="24"/>
                <w:szCs w:val="24"/>
              </w:rPr>
            </w:pPr>
            <w:r w:rsidRPr="00842425">
              <w:rPr>
                <w:rFonts w:ascii="Arial" w:hAnsi="Arial" w:cs="Arial"/>
                <w:sz w:val="24"/>
                <w:szCs w:val="24"/>
              </w:rPr>
              <w:t>Up to a maximum of £</w:t>
            </w:r>
            <w:r w:rsidR="0061104C" w:rsidRPr="00842425">
              <w:rPr>
                <w:rFonts w:ascii="Arial" w:hAnsi="Arial" w:cs="Arial"/>
                <w:sz w:val="24"/>
                <w:szCs w:val="24"/>
              </w:rPr>
              <w:t>10</w:t>
            </w:r>
          </w:p>
        </w:tc>
      </w:tr>
      <w:tr w:rsidR="00483293" w:rsidRPr="00842425" w14:paraId="0B184D83" w14:textId="77777777" w:rsidTr="00E440B3">
        <w:trPr>
          <w:trHeight w:val="581"/>
        </w:trPr>
        <w:tc>
          <w:tcPr>
            <w:tcW w:w="5169" w:type="dxa"/>
          </w:tcPr>
          <w:p w14:paraId="0B801CFF" w14:textId="0A8B8E6F" w:rsidR="00483293" w:rsidRPr="00842425" w:rsidRDefault="00483293" w:rsidP="00C34458">
            <w:pPr>
              <w:rPr>
                <w:rFonts w:ascii="Arial" w:hAnsi="Arial" w:cs="Arial"/>
                <w:sz w:val="24"/>
                <w:szCs w:val="24"/>
              </w:rPr>
            </w:pPr>
            <w:r w:rsidRPr="00842425">
              <w:rPr>
                <w:rFonts w:ascii="Arial" w:hAnsi="Arial" w:cs="Arial"/>
                <w:b/>
                <w:i/>
                <w:sz w:val="24"/>
                <w:szCs w:val="24"/>
              </w:rPr>
              <w:t>Evening meal</w:t>
            </w:r>
            <w:r w:rsidR="008A1764" w:rsidRPr="00842425">
              <w:rPr>
                <w:rFonts w:ascii="Arial" w:hAnsi="Arial" w:cs="Arial"/>
                <w:sz w:val="24"/>
                <w:szCs w:val="24"/>
              </w:rPr>
              <w:t>:</w:t>
            </w:r>
            <w:r w:rsidR="00C34458" w:rsidRPr="00842425">
              <w:rPr>
                <w:rFonts w:ascii="Arial" w:hAnsi="Arial" w:cs="Arial"/>
                <w:sz w:val="24"/>
                <w:szCs w:val="24"/>
              </w:rPr>
              <w:t xml:space="preserve"> </w:t>
            </w:r>
            <w:r w:rsidRPr="00842425">
              <w:rPr>
                <w:rFonts w:ascii="Arial" w:hAnsi="Arial" w:cs="Arial"/>
                <w:sz w:val="24"/>
                <w:szCs w:val="24"/>
              </w:rPr>
              <w:t xml:space="preserve">if </w:t>
            </w:r>
            <w:r w:rsidR="001969DA" w:rsidRPr="00842425">
              <w:rPr>
                <w:rFonts w:ascii="Arial" w:hAnsi="Arial" w:cs="Arial"/>
                <w:sz w:val="24"/>
                <w:szCs w:val="24"/>
              </w:rPr>
              <w:t xml:space="preserve">at </w:t>
            </w:r>
            <w:r w:rsidR="009F6B6D" w:rsidRPr="00842425">
              <w:rPr>
                <w:rFonts w:ascii="Arial" w:hAnsi="Arial" w:cs="Arial"/>
                <w:sz w:val="24"/>
                <w:szCs w:val="24"/>
              </w:rPr>
              <w:t xml:space="preserve">an </w:t>
            </w:r>
            <w:r w:rsidR="001969DA" w:rsidRPr="00842425">
              <w:rPr>
                <w:rFonts w:ascii="Arial" w:hAnsi="Arial" w:cs="Arial"/>
                <w:sz w:val="24"/>
                <w:szCs w:val="24"/>
              </w:rPr>
              <w:t xml:space="preserve">event </w:t>
            </w:r>
            <w:r w:rsidR="00B660B8" w:rsidRPr="00842425">
              <w:rPr>
                <w:rFonts w:ascii="Arial" w:hAnsi="Arial" w:cs="Arial"/>
                <w:sz w:val="24"/>
                <w:szCs w:val="24"/>
              </w:rPr>
              <w:t xml:space="preserve">away from home </w:t>
            </w:r>
            <w:r w:rsidRPr="00842425">
              <w:rPr>
                <w:rFonts w:ascii="Arial" w:hAnsi="Arial" w:cs="Arial"/>
                <w:sz w:val="24"/>
                <w:szCs w:val="24"/>
              </w:rPr>
              <w:t xml:space="preserve">after </w:t>
            </w:r>
            <w:r w:rsidR="004878FA">
              <w:rPr>
                <w:rFonts w:ascii="Arial" w:hAnsi="Arial" w:cs="Arial"/>
                <w:sz w:val="24"/>
                <w:szCs w:val="24"/>
              </w:rPr>
              <w:t>17:</w:t>
            </w:r>
            <w:r w:rsidR="00800D89" w:rsidRPr="00842425">
              <w:rPr>
                <w:rFonts w:ascii="Arial" w:hAnsi="Arial" w:cs="Arial"/>
                <w:sz w:val="24"/>
                <w:szCs w:val="24"/>
              </w:rPr>
              <w:t>00</w:t>
            </w:r>
          </w:p>
        </w:tc>
        <w:tc>
          <w:tcPr>
            <w:tcW w:w="3048" w:type="dxa"/>
          </w:tcPr>
          <w:p w14:paraId="4CE5130A" w14:textId="249EEFA3" w:rsidR="00483293" w:rsidRPr="00842425" w:rsidRDefault="00483293" w:rsidP="0061104C">
            <w:pPr>
              <w:rPr>
                <w:rFonts w:ascii="Arial" w:hAnsi="Arial" w:cs="Arial"/>
                <w:sz w:val="24"/>
                <w:szCs w:val="24"/>
              </w:rPr>
            </w:pPr>
            <w:r w:rsidRPr="00842425">
              <w:rPr>
                <w:rFonts w:ascii="Arial" w:hAnsi="Arial" w:cs="Arial"/>
                <w:sz w:val="24"/>
                <w:szCs w:val="24"/>
              </w:rPr>
              <w:t>Up to a maximum of £</w:t>
            </w:r>
            <w:r w:rsidR="0061104C" w:rsidRPr="00842425">
              <w:rPr>
                <w:rFonts w:ascii="Arial" w:hAnsi="Arial" w:cs="Arial"/>
                <w:sz w:val="24"/>
                <w:szCs w:val="24"/>
              </w:rPr>
              <w:t>2</w:t>
            </w:r>
            <w:r w:rsidR="00244FA8">
              <w:rPr>
                <w:rFonts w:ascii="Arial" w:hAnsi="Arial" w:cs="Arial"/>
                <w:sz w:val="24"/>
                <w:szCs w:val="24"/>
              </w:rPr>
              <w:t>5</w:t>
            </w:r>
          </w:p>
        </w:tc>
      </w:tr>
      <w:bookmarkEnd w:id="25"/>
    </w:tbl>
    <w:p w14:paraId="048AFA9C" w14:textId="77777777" w:rsidR="00682CFD" w:rsidRPr="00842425" w:rsidRDefault="00682CFD" w:rsidP="00E440B3">
      <w:pPr>
        <w:pStyle w:val="NoSpacing"/>
        <w:ind w:left="720"/>
        <w:rPr>
          <w:rFonts w:ascii="Arial" w:hAnsi="Arial" w:cs="Arial"/>
        </w:rPr>
      </w:pPr>
    </w:p>
    <w:p w14:paraId="5B2DAFFB" w14:textId="70ED6ACC" w:rsidR="00E3004B" w:rsidRPr="00842425" w:rsidRDefault="008A1764" w:rsidP="005648FB">
      <w:pPr>
        <w:spacing w:line="240" w:lineRule="auto"/>
        <w:rPr>
          <w:rFonts w:ascii="Arial" w:hAnsi="Arial" w:cs="Arial"/>
          <w:sz w:val="24"/>
          <w:szCs w:val="24"/>
        </w:rPr>
      </w:pPr>
      <w:r w:rsidRPr="00842425">
        <w:rPr>
          <w:rFonts w:ascii="Arial" w:hAnsi="Arial" w:cs="Arial"/>
          <w:sz w:val="24"/>
          <w:szCs w:val="24"/>
        </w:rPr>
        <w:t>These rates are the maximum which can be claimed. Alcohol, tobacco and discretionary service charges cannot be claimed.</w:t>
      </w:r>
      <w:r w:rsidR="00E3004B" w:rsidRPr="00842425">
        <w:rPr>
          <w:rFonts w:ascii="Arial" w:hAnsi="Arial" w:cs="Arial"/>
          <w:sz w:val="24"/>
          <w:szCs w:val="24"/>
        </w:rPr>
        <w:t xml:space="preserve"> Receipts must be produced with claims.</w:t>
      </w:r>
    </w:p>
    <w:p w14:paraId="229B5AAE" w14:textId="77777777" w:rsidR="0067039D" w:rsidRPr="00842425" w:rsidRDefault="0067039D" w:rsidP="0067039D">
      <w:pPr>
        <w:pStyle w:val="NoSpacing"/>
        <w:spacing w:after="120"/>
        <w:rPr>
          <w:rFonts w:ascii="Arial" w:hAnsi="Arial" w:cs="Arial"/>
          <w:color w:val="1F497D" w:themeColor="text2"/>
          <w:sz w:val="24"/>
          <w:szCs w:val="24"/>
        </w:rPr>
      </w:pPr>
    </w:p>
    <w:p w14:paraId="0B72BC34" w14:textId="3C83AD47" w:rsidR="0067039D" w:rsidRPr="00842425" w:rsidRDefault="0067039D" w:rsidP="005648FB">
      <w:pPr>
        <w:pStyle w:val="NoSpacing"/>
        <w:spacing w:after="120"/>
        <w:rPr>
          <w:rFonts w:ascii="Arial" w:hAnsi="Arial" w:cs="Arial"/>
          <w:color w:val="1F497D" w:themeColor="text2"/>
          <w:sz w:val="24"/>
          <w:szCs w:val="24"/>
        </w:rPr>
      </w:pPr>
      <w:r w:rsidRPr="00842425">
        <w:rPr>
          <w:rFonts w:ascii="Arial" w:hAnsi="Arial" w:cs="Arial"/>
          <w:color w:val="1F497D" w:themeColor="text2"/>
          <w:sz w:val="24"/>
          <w:szCs w:val="24"/>
        </w:rPr>
        <w:t>Accommodation</w:t>
      </w:r>
    </w:p>
    <w:p w14:paraId="7B29574A" w14:textId="32154618" w:rsidR="0067039D" w:rsidRDefault="0067039D" w:rsidP="005648FB">
      <w:pPr>
        <w:spacing w:line="240" w:lineRule="auto"/>
        <w:rPr>
          <w:rFonts w:ascii="Arial" w:hAnsi="Arial" w:cs="Arial"/>
          <w:sz w:val="24"/>
          <w:szCs w:val="24"/>
        </w:rPr>
      </w:pPr>
      <w:r w:rsidRPr="00842425">
        <w:rPr>
          <w:rFonts w:ascii="Arial" w:hAnsi="Arial" w:cs="Arial"/>
          <w:sz w:val="24"/>
          <w:szCs w:val="24"/>
        </w:rPr>
        <w:t xml:space="preserve">Appropriate and safe overnight accommodation should be used, ensuring value for money is achieved. If </w:t>
      </w:r>
      <w:r w:rsidR="00CF70BC" w:rsidRPr="00842425">
        <w:rPr>
          <w:rFonts w:ascii="Arial" w:hAnsi="Arial" w:cs="Arial"/>
          <w:sz w:val="24"/>
          <w:szCs w:val="24"/>
        </w:rPr>
        <w:t xml:space="preserve">public </w:t>
      </w:r>
      <w:r w:rsidR="00E323C8" w:rsidRPr="00842425">
        <w:rPr>
          <w:rFonts w:ascii="Arial" w:hAnsi="Arial" w:cs="Arial"/>
          <w:sz w:val="24"/>
          <w:szCs w:val="24"/>
        </w:rPr>
        <w:t>contributor</w:t>
      </w:r>
      <w:r w:rsidR="00CF70BC" w:rsidRPr="00842425">
        <w:rPr>
          <w:rFonts w:ascii="Arial" w:hAnsi="Arial" w:cs="Arial"/>
          <w:sz w:val="24"/>
          <w:szCs w:val="24"/>
        </w:rPr>
        <w:t xml:space="preserve">s </w:t>
      </w:r>
      <w:r w:rsidRPr="00842425">
        <w:rPr>
          <w:rFonts w:ascii="Arial" w:hAnsi="Arial" w:cs="Arial"/>
          <w:sz w:val="24"/>
          <w:szCs w:val="24"/>
        </w:rPr>
        <w:t xml:space="preserve">require accommodation to join an involvement activity, </w:t>
      </w:r>
      <w:r w:rsidR="00CF70BC" w:rsidRPr="00842425">
        <w:rPr>
          <w:rFonts w:ascii="Arial" w:hAnsi="Arial" w:cs="Arial"/>
          <w:sz w:val="24"/>
          <w:szCs w:val="24"/>
        </w:rPr>
        <w:t xml:space="preserve">they should </w:t>
      </w:r>
      <w:r w:rsidRPr="00842425">
        <w:rPr>
          <w:rFonts w:ascii="Arial" w:hAnsi="Arial" w:cs="Arial"/>
          <w:sz w:val="24"/>
          <w:szCs w:val="24"/>
        </w:rPr>
        <w:t xml:space="preserve">discuss </w:t>
      </w:r>
      <w:r w:rsidR="00CF70BC" w:rsidRPr="00842425">
        <w:rPr>
          <w:rFonts w:ascii="Arial" w:hAnsi="Arial" w:cs="Arial"/>
          <w:sz w:val="24"/>
          <w:szCs w:val="24"/>
        </w:rPr>
        <w:t xml:space="preserve">this </w:t>
      </w:r>
      <w:r w:rsidRPr="00842425">
        <w:rPr>
          <w:rFonts w:ascii="Arial" w:hAnsi="Arial" w:cs="Arial"/>
          <w:sz w:val="24"/>
          <w:szCs w:val="24"/>
        </w:rPr>
        <w:t>in advance</w:t>
      </w:r>
      <w:r w:rsidR="00CF70BC" w:rsidRPr="00842425">
        <w:rPr>
          <w:rFonts w:ascii="Arial" w:hAnsi="Arial" w:cs="Arial"/>
          <w:sz w:val="24"/>
          <w:szCs w:val="24"/>
        </w:rPr>
        <w:t xml:space="preserve"> with their </w:t>
      </w:r>
      <w:r w:rsidR="00E323C8" w:rsidRPr="00842425">
        <w:rPr>
          <w:rFonts w:ascii="Arial" w:hAnsi="Arial" w:cs="Arial"/>
          <w:sz w:val="24"/>
          <w:szCs w:val="24"/>
        </w:rPr>
        <w:t>named staff member</w:t>
      </w:r>
      <w:r w:rsidR="00AD296B" w:rsidRPr="00842425">
        <w:rPr>
          <w:rFonts w:ascii="Arial" w:hAnsi="Arial" w:cs="Arial"/>
          <w:sz w:val="24"/>
          <w:szCs w:val="24"/>
        </w:rPr>
        <w:t xml:space="preserve">, who </w:t>
      </w:r>
      <w:r w:rsidR="00244FA8">
        <w:rPr>
          <w:rFonts w:ascii="Arial" w:hAnsi="Arial" w:cs="Arial"/>
          <w:sz w:val="24"/>
          <w:szCs w:val="24"/>
        </w:rPr>
        <w:t xml:space="preserve">may </w:t>
      </w:r>
      <w:r w:rsidRPr="00842425">
        <w:rPr>
          <w:rFonts w:ascii="Arial" w:hAnsi="Arial" w:cs="Arial"/>
          <w:sz w:val="24"/>
          <w:szCs w:val="24"/>
        </w:rPr>
        <w:t xml:space="preserve">be able to book accommodation in line with the University of Oxford preferred suppliers on </w:t>
      </w:r>
      <w:r w:rsidR="00CF70BC" w:rsidRPr="00842425">
        <w:rPr>
          <w:rFonts w:ascii="Arial" w:hAnsi="Arial" w:cs="Arial"/>
          <w:sz w:val="24"/>
          <w:szCs w:val="24"/>
        </w:rPr>
        <w:t xml:space="preserve">their </w:t>
      </w:r>
      <w:r w:rsidRPr="00842425">
        <w:rPr>
          <w:rFonts w:ascii="Arial" w:hAnsi="Arial" w:cs="Arial"/>
          <w:sz w:val="24"/>
          <w:szCs w:val="24"/>
        </w:rPr>
        <w:t>behal</w:t>
      </w:r>
      <w:r w:rsidR="00244FA8">
        <w:rPr>
          <w:rFonts w:ascii="Arial" w:hAnsi="Arial" w:cs="Arial"/>
          <w:sz w:val="24"/>
          <w:szCs w:val="24"/>
        </w:rPr>
        <w:t>f.</w:t>
      </w:r>
      <w:r w:rsidR="004878FA">
        <w:rPr>
          <w:rFonts w:ascii="Arial" w:hAnsi="Arial" w:cs="Arial"/>
          <w:sz w:val="24"/>
          <w:szCs w:val="24"/>
        </w:rPr>
        <w:t xml:space="preserve"> </w:t>
      </w:r>
      <w:r w:rsidR="00244FA8">
        <w:rPr>
          <w:rFonts w:ascii="Arial" w:hAnsi="Arial" w:cs="Arial"/>
          <w:sz w:val="24"/>
          <w:szCs w:val="24"/>
        </w:rPr>
        <w:t>Accommodation costs in Oxford are capped at £150 per night, to include breakfast</w:t>
      </w:r>
      <w:r w:rsidRPr="00842425">
        <w:rPr>
          <w:rFonts w:ascii="Arial" w:hAnsi="Arial" w:cs="Arial"/>
          <w:sz w:val="24"/>
          <w:szCs w:val="24"/>
        </w:rPr>
        <w:t>.</w:t>
      </w:r>
    </w:p>
    <w:p w14:paraId="752ED611" w14:textId="327331AC" w:rsidR="00244FA8" w:rsidRDefault="00244FA8" w:rsidP="005648FB">
      <w:pPr>
        <w:spacing w:line="240" w:lineRule="auto"/>
        <w:rPr>
          <w:rFonts w:ascii="Arial" w:hAnsi="Arial" w:cs="Arial"/>
          <w:sz w:val="24"/>
          <w:szCs w:val="24"/>
        </w:rPr>
      </w:pPr>
      <w:r>
        <w:rPr>
          <w:rFonts w:ascii="Arial" w:hAnsi="Arial" w:cs="Arial"/>
          <w:sz w:val="24"/>
          <w:szCs w:val="24"/>
        </w:rPr>
        <w:t>Date and time of arrival and departure will be discussed with public contributors in advance and wherever possible a refundable booking will be made in case of last-minute cancellations due to unforeseen circumstances.</w:t>
      </w:r>
    </w:p>
    <w:p w14:paraId="04B112BE" w14:textId="77777777" w:rsidR="005648FB" w:rsidRPr="005648FB" w:rsidRDefault="005648FB" w:rsidP="005648FB">
      <w:pPr>
        <w:rPr>
          <w:rFonts w:ascii="Arial" w:hAnsi="Arial" w:cs="Arial"/>
          <w:b/>
          <w:bCs/>
          <w:sz w:val="24"/>
          <w:szCs w:val="24"/>
        </w:rPr>
      </w:pPr>
    </w:p>
    <w:p w14:paraId="43D34B5C" w14:textId="5B7A7A42" w:rsidR="005648FB" w:rsidRPr="005648FB" w:rsidRDefault="005648FB" w:rsidP="005648FB">
      <w:pPr>
        <w:rPr>
          <w:rFonts w:ascii="Arial" w:hAnsi="Arial" w:cs="Arial"/>
          <w:color w:val="17365D" w:themeColor="text2" w:themeShade="BF"/>
          <w:sz w:val="24"/>
          <w:szCs w:val="24"/>
        </w:rPr>
      </w:pPr>
      <w:r w:rsidRPr="005648FB">
        <w:rPr>
          <w:rFonts w:ascii="Arial" w:hAnsi="Arial" w:cs="Arial"/>
          <w:color w:val="17365D" w:themeColor="text2" w:themeShade="BF"/>
          <w:sz w:val="24"/>
          <w:szCs w:val="24"/>
        </w:rPr>
        <w:t>Overnight accommodation with friends or family</w:t>
      </w:r>
    </w:p>
    <w:p w14:paraId="1B3281EA" w14:textId="296CBD56" w:rsidR="005648FB" w:rsidRPr="005648FB" w:rsidRDefault="005648FB" w:rsidP="005648FB">
      <w:pPr>
        <w:rPr>
          <w:rFonts w:ascii="Arial" w:hAnsi="Arial" w:cs="Arial"/>
          <w:sz w:val="24"/>
          <w:szCs w:val="24"/>
        </w:rPr>
      </w:pPr>
      <w:r>
        <w:rPr>
          <w:rFonts w:ascii="Arial" w:hAnsi="Arial" w:cs="Arial"/>
          <w:sz w:val="24"/>
          <w:szCs w:val="24"/>
        </w:rPr>
        <w:t xml:space="preserve">It is not possible to claim for </w:t>
      </w:r>
      <w:r w:rsidRPr="005648FB">
        <w:rPr>
          <w:rFonts w:ascii="Arial" w:hAnsi="Arial" w:cs="Arial"/>
          <w:sz w:val="24"/>
          <w:szCs w:val="24"/>
        </w:rPr>
        <w:t>overnight accommodation costs for staying with friends or family</w:t>
      </w:r>
      <w:r>
        <w:rPr>
          <w:rFonts w:ascii="Arial" w:hAnsi="Arial" w:cs="Arial"/>
          <w:sz w:val="24"/>
          <w:szCs w:val="24"/>
        </w:rPr>
        <w:t xml:space="preserve">. </w:t>
      </w:r>
      <w:r w:rsidRPr="005648FB">
        <w:rPr>
          <w:rFonts w:ascii="Arial" w:hAnsi="Arial" w:cs="Arial"/>
          <w:sz w:val="24"/>
          <w:szCs w:val="24"/>
        </w:rPr>
        <w:t xml:space="preserve">In addition, </w:t>
      </w:r>
      <w:r>
        <w:rPr>
          <w:rFonts w:ascii="Arial" w:hAnsi="Arial" w:cs="Arial"/>
          <w:sz w:val="24"/>
          <w:szCs w:val="24"/>
        </w:rPr>
        <w:t>public contributors may not claim for any ‘</w:t>
      </w:r>
      <w:r w:rsidRPr="005648FB">
        <w:rPr>
          <w:rFonts w:ascii="Arial" w:hAnsi="Arial" w:cs="Arial"/>
          <w:sz w:val="24"/>
          <w:szCs w:val="24"/>
        </w:rPr>
        <w:t>payment in kind</w:t>
      </w:r>
      <w:r>
        <w:rPr>
          <w:rFonts w:ascii="Arial" w:hAnsi="Arial" w:cs="Arial"/>
          <w:sz w:val="24"/>
          <w:szCs w:val="24"/>
        </w:rPr>
        <w:t>’</w:t>
      </w:r>
      <w:r w:rsidRPr="005648FB">
        <w:rPr>
          <w:rFonts w:ascii="Arial" w:hAnsi="Arial" w:cs="Arial"/>
          <w:sz w:val="24"/>
          <w:szCs w:val="24"/>
        </w:rPr>
        <w:t xml:space="preserve"> </w:t>
      </w:r>
      <w:r>
        <w:rPr>
          <w:rFonts w:ascii="Arial" w:hAnsi="Arial" w:cs="Arial"/>
          <w:sz w:val="24"/>
          <w:szCs w:val="24"/>
        </w:rPr>
        <w:t xml:space="preserve">they </w:t>
      </w:r>
      <w:r w:rsidRPr="005648FB">
        <w:rPr>
          <w:rFonts w:ascii="Arial" w:hAnsi="Arial" w:cs="Arial"/>
          <w:sz w:val="24"/>
          <w:szCs w:val="24"/>
        </w:rPr>
        <w:t>give</w:t>
      </w:r>
      <w:r>
        <w:rPr>
          <w:rFonts w:ascii="Arial" w:hAnsi="Arial" w:cs="Arial"/>
          <w:sz w:val="24"/>
          <w:szCs w:val="24"/>
        </w:rPr>
        <w:t xml:space="preserve"> to </w:t>
      </w:r>
      <w:r w:rsidRPr="005648FB">
        <w:rPr>
          <w:rFonts w:ascii="Arial" w:hAnsi="Arial" w:cs="Arial"/>
          <w:sz w:val="24"/>
          <w:szCs w:val="24"/>
        </w:rPr>
        <w:t xml:space="preserve">the friend or family member </w:t>
      </w:r>
      <w:r>
        <w:rPr>
          <w:rFonts w:ascii="Arial" w:hAnsi="Arial" w:cs="Arial"/>
          <w:sz w:val="24"/>
          <w:szCs w:val="24"/>
        </w:rPr>
        <w:t>(</w:t>
      </w:r>
      <w:r w:rsidRPr="005648FB">
        <w:rPr>
          <w:rFonts w:ascii="Arial" w:hAnsi="Arial" w:cs="Arial"/>
          <w:sz w:val="24"/>
          <w:szCs w:val="24"/>
        </w:rPr>
        <w:t xml:space="preserve">HMRC </w:t>
      </w:r>
      <w:r>
        <w:rPr>
          <w:rFonts w:ascii="Arial" w:hAnsi="Arial" w:cs="Arial"/>
          <w:sz w:val="24"/>
          <w:szCs w:val="24"/>
        </w:rPr>
        <w:t xml:space="preserve">views </w:t>
      </w:r>
      <w:r w:rsidRPr="005648FB">
        <w:rPr>
          <w:rFonts w:ascii="Arial" w:hAnsi="Arial" w:cs="Arial"/>
          <w:sz w:val="24"/>
          <w:szCs w:val="24"/>
        </w:rPr>
        <w:t>the monetary value of this as a personal benefit received by the host</w:t>
      </w:r>
      <w:r>
        <w:rPr>
          <w:rFonts w:ascii="Arial" w:hAnsi="Arial" w:cs="Arial"/>
          <w:sz w:val="24"/>
          <w:szCs w:val="24"/>
        </w:rPr>
        <w:t>)</w:t>
      </w:r>
      <w:r w:rsidRPr="005648FB">
        <w:rPr>
          <w:rFonts w:ascii="Arial" w:hAnsi="Arial" w:cs="Arial"/>
          <w:sz w:val="24"/>
          <w:szCs w:val="24"/>
        </w:rPr>
        <w:t xml:space="preserve">. </w:t>
      </w:r>
      <w:r>
        <w:rPr>
          <w:rFonts w:ascii="Arial" w:hAnsi="Arial" w:cs="Arial"/>
          <w:sz w:val="24"/>
          <w:szCs w:val="24"/>
        </w:rPr>
        <w:t>This would include</w:t>
      </w:r>
      <w:r w:rsidRPr="005648FB">
        <w:rPr>
          <w:rFonts w:ascii="Arial" w:hAnsi="Arial" w:cs="Arial"/>
          <w:sz w:val="24"/>
          <w:szCs w:val="24"/>
        </w:rPr>
        <w:t xml:space="preserve"> examples </w:t>
      </w:r>
      <w:r>
        <w:rPr>
          <w:rFonts w:ascii="Arial" w:hAnsi="Arial" w:cs="Arial"/>
          <w:sz w:val="24"/>
          <w:szCs w:val="24"/>
        </w:rPr>
        <w:t>such as</w:t>
      </w:r>
      <w:r w:rsidRPr="005648FB">
        <w:rPr>
          <w:rFonts w:ascii="Arial" w:hAnsi="Arial" w:cs="Arial"/>
          <w:sz w:val="24"/>
          <w:szCs w:val="24"/>
        </w:rPr>
        <w:t>:</w:t>
      </w:r>
    </w:p>
    <w:p w14:paraId="58869673" w14:textId="0AD6FA24" w:rsidR="005648FB" w:rsidRPr="005648FB" w:rsidRDefault="005648FB" w:rsidP="005648FB">
      <w:pPr>
        <w:numPr>
          <w:ilvl w:val="0"/>
          <w:numId w:val="32"/>
        </w:numPr>
        <w:spacing w:after="0" w:line="240" w:lineRule="auto"/>
        <w:rPr>
          <w:rFonts w:ascii="Arial" w:eastAsia="Times New Roman" w:hAnsi="Arial" w:cs="Arial"/>
          <w:sz w:val="24"/>
          <w:szCs w:val="24"/>
        </w:rPr>
      </w:pPr>
      <w:r w:rsidRPr="005648FB">
        <w:rPr>
          <w:rFonts w:ascii="Arial" w:eastAsia="Times New Roman" w:hAnsi="Arial" w:cs="Arial"/>
          <w:sz w:val="24"/>
          <w:szCs w:val="24"/>
        </w:rPr>
        <w:t xml:space="preserve">the cost of meals eaten within </w:t>
      </w:r>
      <w:r>
        <w:rPr>
          <w:rFonts w:ascii="Arial" w:eastAsia="Times New Roman" w:hAnsi="Arial" w:cs="Arial"/>
          <w:sz w:val="24"/>
          <w:szCs w:val="24"/>
        </w:rPr>
        <w:t xml:space="preserve">or outside </w:t>
      </w:r>
      <w:r w:rsidRPr="005648FB">
        <w:rPr>
          <w:rFonts w:ascii="Arial" w:eastAsia="Times New Roman" w:hAnsi="Arial" w:cs="Arial"/>
          <w:sz w:val="24"/>
          <w:szCs w:val="24"/>
        </w:rPr>
        <w:t>the residence</w:t>
      </w:r>
    </w:p>
    <w:p w14:paraId="3E4695B7" w14:textId="7446E71B" w:rsidR="005648FB" w:rsidRPr="005648FB" w:rsidRDefault="005648FB" w:rsidP="005648FB">
      <w:pPr>
        <w:numPr>
          <w:ilvl w:val="0"/>
          <w:numId w:val="32"/>
        </w:numPr>
        <w:spacing w:after="0" w:line="240" w:lineRule="auto"/>
        <w:rPr>
          <w:rFonts w:ascii="Arial" w:eastAsia="Times New Roman" w:hAnsi="Arial" w:cs="Arial"/>
          <w:sz w:val="24"/>
          <w:szCs w:val="24"/>
        </w:rPr>
      </w:pPr>
      <w:r w:rsidRPr="005648FB">
        <w:rPr>
          <w:rFonts w:ascii="Arial" w:eastAsia="Times New Roman" w:hAnsi="Arial" w:cs="Arial"/>
          <w:sz w:val="24"/>
          <w:szCs w:val="24"/>
        </w:rPr>
        <w:t>‘</w:t>
      </w:r>
      <w:proofErr w:type="gramStart"/>
      <w:r w:rsidRPr="005648FB">
        <w:rPr>
          <w:rFonts w:ascii="Arial" w:eastAsia="Times New Roman" w:hAnsi="Arial" w:cs="Arial"/>
          <w:sz w:val="24"/>
          <w:szCs w:val="24"/>
        </w:rPr>
        <w:t>thank</w:t>
      </w:r>
      <w:proofErr w:type="gramEnd"/>
      <w:r w:rsidRPr="005648FB">
        <w:rPr>
          <w:rFonts w:ascii="Arial" w:eastAsia="Times New Roman" w:hAnsi="Arial" w:cs="Arial"/>
          <w:sz w:val="24"/>
          <w:szCs w:val="24"/>
        </w:rPr>
        <w:t xml:space="preserve"> you’ gifts of any value</w:t>
      </w:r>
    </w:p>
    <w:p w14:paraId="6B165FC5" w14:textId="4ABB468C" w:rsidR="0067039D" w:rsidRPr="00842425" w:rsidRDefault="0067039D" w:rsidP="00E46F47">
      <w:pPr>
        <w:spacing w:line="240" w:lineRule="auto"/>
        <w:rPr>
          <w:rFonts w:ascii="Arial" w:hAnsi="Arial" w:cs="Arial"/>
          <w:sz w:val="24"/>
          <w:szCs w:val="24"/>
        </w:rPr>
      </w:pPr>
    </w:p>
    <w:p w14:paraId="7553D8B4" w14:textId="21D6B11C" w:rsidR="0091414B" w:rsidRPr="00842425" w:rsidRDefault="00691B64" w:rsidP="0091414B">
      <w:pPr>
        <w:pStyle w:val="Heading1"/>
        <w:rPr>
          <w:rFonts w:ascii="Arial" w:hAnsi="Arial" w:cs="Arial"/>
        </w:rPr>
      </w:pPr>
      <w:bookmarkStart w:id="26" w:name="_Toc158126768"/>
      <w:r w:rsidRPr="00842425">
        <w:rPr>
          <w:rFonts w:ascii="Arial" w:hAnsi="Arial" w:cs="Arial"/>
        </w:rPr>
        <w:t>9</w:t>
      </w:r>
      <w:r w:rsidR="00FA64A1" w:rsidRPr="00842425">
        <w:rPr>
          <w:rFonts w:ascii="Arial" w:hAnsi="Arial" w:cs="Arial"/>
        </w:rPr>
        <w:t>.</w:t>
      </w:r>
      <w:r w:rsidR="006414FF" w:rsidRPr="00842425">
        <w:rPr>
          <w:rFonts w:ascii="Arial" w:hAnsi="Arial" w:cs="Arial"/>
        </w:rPr>
        <w:t xml:space="preserve"> </w:t>
      </w:r>
      <w:r w:rsidR="0020227E" w:rsidRPr="00842425">
        <w:rPr>
          <w:rFonts w:ascii="Arial" w:hAnsi="Arial" w:cs="Arial"/>
        </w:rPr>
        <w:t>Claims process</w:t>
      </w:r>
      <w:bookmarkEnd w:id="26"/>
    </w:p>
    <w:p w14:paraId="4187021E" w14:textId="567A686C" w:rsidR="0091414B" w:rsidRPr="00842425" w:rsidRDefault="0091414B" w:rsidP="00E46F47">
      <w:pPr>
        <w:pStyle w:val="NoSpacing"/>
        <w:spacing w:after="120"/>
        <w:rPr>
          <w:rFonts w:ascii="Arial" w:hAnsi="Arial" w:cs="Arial"/>
          <w:sz w:val="24"/>
          <w:szCs w:val="24"/>
        </w:rPr>
      </w:pPr>
      <w:r w:rsidRPr="00842425">
        <w:rPr>
          <w:rFonts w:ascii="Arial" w:hAnsi="Arial" w:cs="Arial"/>
          <w:sz w:val="24"/>
          <w:szCs w:val="24"/>
        </w:rPr>
        <w:t xml:space="preserve">Receiving payment for time is based on three steps: </w:t>
      </w:r>
    </w:p>
    <w:p w14:paraId="7948BFA4" w14:textId="56BE4DF2" w:rsidR="0091414B" w:rsidRPr="00842425" w:rsidRDefault="0091414B" w:rsidP="0091414B">
      <w:pPr>
        <w:pStyle w:val="NoSpacing"/>
        <w:spacing w:after="120"/>
        <w:ind w:left="720"/>
        <w:rPr>
          <w:rFonts w:ascii="Arial" w:hAnsi="Arial" w:cs="Arial"/>
          <w:sz w:val="24"/>
          <w:szCs w:val="24"/>
        </w:rPr>
      </w:pPr>
      <w:r w:rsidRPr="00842425">
        <w:rPr>
          <w:rFonts w:ascii="Arial" w:hAnsi="Arial" w:cs="Arial"/>
          <w:sz w:val="24"/>
          <w:szCs w:val="24"/>
        </w:rPr>
        <w:lastRenderedPageBreak/>
        <w:t>1. Agree</w:t>
      </w:r>
      <w:r w:rsidR="00CA411E" w:rsidRPr="00842425">
        <w:rPr>
          <w:rFonts w:ascii="Arial" w:hAnsi="Arial" w:cs="Arial"/>
          <w:sz w:val="24"/>
          <w:szCs w:val="24"/>
        </w:rPr>
        <w:t xml:space="preserve">ment on </w:t>
      </w:r>
      <w:r w:rsidRPr="00842425">
        <w:rPr>
          <w:rFonts w:ascii="Arial" w:hAnsi="Arial" w:cs="Arial"/>
          <w:sz w:val="24"/>
          <w:szCs w:val="24"/>
        </w:rPr>
        <w:t xml:space="preserve">what </w:t>
      </w:r>
      <w:r w:rsidR="00CA411E" w:rsidRPr="00842425">
        <w:rPr>
          <w:rFonts w:ascii="Arial" w:hAnsi="Arial" w:cs="Arial"/>
          <w:sz w:val="24"/>
          <w:szCs w:val="24"/>
        </w:rPr>
        <w:t xml:space="preserve">is expected and how much </w:t>
      </w:r>
      <w:r w:rsidR="00CF70BC" w:rsidRPr="00842425">
        <w:rPr>
          <w:rFonts w:ascii="Arial" w:hAnsi="Arial" w:cs="Arial"/>
          <w:sz w:val="24"/>
          <w:szCs w:val="24"/>
        </w:rPr>
        <w:t xml:space="preserve">public </w:t>
      </w:r>
      <w:r w:rsidR="00E323C8" w:rsidRPr="00842425">
        <w:rPr>
          <w:rFonts w:ascii="Arial" w:hAnsi="Arial" w:cs="Arial"/>
          <w:sz w:val="24"/>
          <w:szCs w:val="24"/>
        </w:rPr>
        <w:t>contributors</w:t>
      </w:r>
      <w:r w:rsidR="00CF70BC" w:rsidRPr="00842425">
        <w:rPr>
          <w:rFonts w:ascii="Arial" w:hAnsi="Arial" w:cs="Arial"/>
          <w:sz w:val="24"/>
          <w:szCs w:val="24"/>
        </w:rPr>
        <w:t xml:space="preserve"> </w:t>
      </w:r>
      <w:r w:rsidR="00CA411E" w:rsidRPr="00842425">
        <w:rPr>
          <w:rFonts w:ascii="Arial" w:hAnsi="Arial" w:cs="Arial"/>
          <w:sz w:val="24"/>
          <w:szCs w:val="24"/>
        </w:rPr>
        <w:t>will be paid</w:t>
      </w:r>
      <w:r w:rsidRPr="00842425">
        <w:rPr>
          <w:rFonts w:ascii="Arial" w:hAnsi="Arial" w:cs="Arial"/>
          <w:sz w:val="24"/>
          <w:szCs w:val="24"/>
        </w:rPr>
        <w:t xml:space="preserve"> </w:t>
      </w:r>
      <w:r w:rsidR="00CA411E" w:rsidRPr="00842425">
        <w:rPr>
          <w:rFonts w:ascii="Arial" w:hAnsi="Arial" w:cs="Arial"/>
          <w:sz w:val="24"/>
          <w:szCs w:val="24"/>
        </w:rPr>
        <w:t>(</w:t>
      </w:r>
      <w:r w:rsidRPr="00842425">
        <w:rPr>
          <w:rFonts w:ascii="Arial" w:hAnsi="Arial" w:cs="Arial"/>
          <w:sz w:val="24"/>
          <w:szCs w:val="24"/>
        </w:rPr>
        <w:t>based on a rate of £25</w:t>
      </w:r>
      <w:r w:rsidR="00CA411E" w:rsidRPr="00842425">
        <w:rPr>
          <w:rFonts w:ascii="Arial" w:hAnsi="Arial" w:cs="Arial"/>
          <w:sz w:val="24"/>
          <w:szCs w:val="24"/>
        </w:rPr>
        <w:t xml:space="preserve">/h - </w:t>
      </w:r>
      <w:r w:rsidRPr="00842425">
        <w:rPr>
          <w:rFonts w:ascii="Arial" w:hAnsi="Arial" w:cs="Arial"/>
          <w:sz w:val="24"/>
          <w:szCs w:val="24"/>
        </w:rPr>
        <w:t>see section 7.</w:t>
      </w:r>
      <w:r w:rsidR="003B7F93" w:rsidRPr="00842425">
        <w:rPr>
          <w:rFonts w:ascii="Arial" w:hAnsi="Arial" w:cs="Arial"/>
          <w:sz w:val="24"/>
          <w:szCs w:val="24"/>
        </w:rPr>
        <w:t>2</w:t>
      </w:r>
      <w:r w:rsidRPr="00842425">
        <w:rPr>
          <w:rFonts w:ascii="Arial" w:hAnsi="Arial" w:cs="Arial"/>
          <w:sz w:val="24"/>
          <w:szCs w:val="24"/>
        </w:rPr>
        <w:t xml:space="preserve">); </w:t>
      </w:r>
    </w:p>
    <w:p w14:paraId="572C2665" w14:textId="3FB620AE" w:rsidR="0091414B" w:rsidRPr="00842425" w:rsidRDefault="0091414B" w:rsidP="0091414B">
      <w:pPr>
        <w:pStyle w:val="NoSpacing"/>
        <w:spacing w:after="120"/>
        <w:ind w:left="720"/>
        <w:rPr>
          <w:rFonts w:ascii="Arial" w:hAnsi="Arial" w:cs="Arial"/>
          <w:sz w:val="24"/>
          <w:szCs w:val="24"/>
        </w:rPr>
      </w:pPr>
      <w:r w:rsidRPr="00842425">
        <w:rPr>
          <w:rFonts w:ascii="Arial" w:hAnsi="Arial" w:cs="Arial"/>
          <w:sz w:val="24"/>
          <w:szCs w:val="24"/>
        </w:rPr>
        <w:t>2. Agre</w:t>
      </w:r>
      <w:r w:rsidR="00CA411E" w:rsidRPr="00842425">
        <w:rPr>
          <w:rFonts w:ascii="Arial" w:hAnsi="Arial" w:cs="Arial"/>
          <w:sz w:val="24"/>
          <w:szCs w:val="24"/>
        </w:rPr>
        <w:t>ement of</w:t>
      </w:r>
      <w:r w:rsidRPr="00842425">
        <w:rPr>
          <w:rFonts w:ascii="Arial" w:hAnsi="Arial" w:cs="Arial"/>
          <w:sz w:val="24"/>
          <w:szCs w:val="24"/>
        </w:rPr>
        <w:t xml:space="preserve"> which </w:t>
      </w:r>
      <w:r w:rsidR="00CA411E" w:rsidRPr="00842425">
        <w:rPr>
          <w:rFonts w:ascii="Arial" w:hAnsi="Arial" w:cs="Arial"/>
          <w:sz w:val="24"/>
          <w:szCs w:val="24"/>
        </w:rPr>
        <w:t xml:space="preserve">expenses will be covered and whether some of these will be made in advance by </w:t>
      </w:r>
      <w:r w:rsidR="00244FA8">
        <w:rPr>
          <w:rFonts w:ascii="Arial" w:hAnsi="Arial" w:cs="Arial"/>
          <w:sz w:val="24"/>
          <w:szCs w:val="24"/>
        </w:rPr>
        <w:t>the Department</w:t>
      </w:r>
      <w:r w:rsidR="00CA411E" w:rsidRPr="00842425">
        <w:rPr>
          <w:rFonts w:ascii="Arial" w:hAnsi="Arial" w:cs="Arial"/>
          <w:sz w:val="24"/>
          <w:szCs w:val="24"/>
        </w:rPr>
        <w:t xml:space="preserve"> (</w:t>
      </w:r>
      <w:r w:rsidRPr="00842425">
        <w:rPr>
          <w:rFonts w:ascii="Arial" w:hAnsi="Arial" w:cs="Arial"/>
          <w:sz w:val="24"/>
          <w:szCs w:val="24"/>
        </w:rPr>
        <w:t>e.g. tra</w:t>
      </w:r>
      <w:r w:rsidR="00CA411E" w:rsidRPr="00842425">
        <w:rPr>
          <w:rFonts w:ascii="Arial" w:hAnsi="Arial" w:cs="Arial"/>
          <w:sz w:val="24"/>
          <w:szCs w:val="24"/>
        </w:rPr>
        <w:t>in tickets and accommodation</w:t>
      </w:r>
      <w:r w:rsidRPr="00842425">
        <w:rPr>
          <w:rFonts w:ascii="Arial" w:hAnsi="Arial" w:cs="Arial"/>
          <w:sz w:val="24"/>
          <w:szCs w:val="24"/>
        </w:rPr>
        <w:t xml:space="preserve">); </w:t>
      </w:r>
    </w:p>
    <w:p w14:paraId="022EBC90" w14:textId="68AC73B6" w:rsidR="0091414B" w:rsidRPr="00842425" w:rsidRDefault="0091414B" w:rsidP="0091414B">
      <w:pPr>
        <w:pStyle w:val="NoSpacing"/>
        <w:spacing w:after="120"/>
        <w:ind w:left="720"/>
        <w:rPr>
          <w:rFonts w:ascii="Arial" w:hAnsi="Arial" w:cs="Arial"/>
          <w:sz w:val="24"/>
          <w:szCs w:val="24"/>
        </w:rPr>
      </w:pPr>
      <w:r w:rsidRPr="00842425">
        <w:rPr>
          <w:rFonts w:ascii="Arial" w:hAnsi="Arial" w:cs="Arial"/>
          <w:sz w:val="24"/>
          <w:szCs w:val="24"/>
        </w:rPr>
        <w:t xml:space="preserve">3. Filling in a form </w:t>
      </w:r>
      <w:r w:rsidR="007236C0">
        <w:rPr>
          <w:rFonts w:ascii="Arial" w:hAnsi="Arial" w:cs="Arial"/>
          <w:sz w:val="24"/>
          <w:szCs w:val="24"/>
        </w:rPr>
        <w:t xml:space="preserve">for payment and a separate form for expenses, which </w:t>
      </w:r>
      <w:r w:rsidRPr="00842425">
        <w:rPr>
          <w:rFonts w:ascii="Arial" w:hAnsi="Arial" w:cs="Arial"/>
          <w:sz w:val="24"/>
          <w:szCs w:val="24"/>
        </w:rPr>
        <w:t xml:space="preserve">will be </w:t>
      </w:r>
      <w:r w:rsidR="007236C0">
        <w:rPr>
          <w:rFonts w:ascii="Arial" w:hAnsi="Arial" w:cs="Arial"/>
          <w:sz w:val="24"/>
          <w:szCs w:val="24"/>
        </w:rPr>
        <w:t xml:space="preserve">given </w:t>
      </w:r>
      <w:r w:rsidRPr="00842425">
        <w:rPr>
          <w:rFonts w:ascii="Arial" w:hAnsi="Arial" w:cs="Arial"/>
          <w:sz w:val="24"/>
          <w:szCs w:val="24"/>
        </w:rPr>
        <w:t xml:space="preserve">to </w:t>
      </w:r>
      <w:r w:rsidR="00CF70BC" w:rsidRPr="00842425">
        <w:rPr>
          <w:rFonts w:ascii="Arial" w:hAnsi="Arial" w:cs="Arial"/>
          <w:sz w:val="24"/>
          <w:szCs w:val="24"/>
        </w:rPr>
        <w:t>public</w:t>
      </w:r>
      <w:r w:rsidR="00E323C8" w:rsidRPr="00842425">
        <w:rPr>
          <w:rFonts w:ascii="Arial" w:hAnsi="Arial" w:cs="Arial"/>
          <w:sz w:val="24"/>
          <w:szCs w:val="24"/>
        </w:rPr>
        <w:t xml:space="preserve"> contributors</w:t>
      </w:r>
      <w:r w:rsidR="00CF70BC" w:rsidRPr="00842425">
        <w:rPr>
          <w:rFonts w:ascii="Arial" w:hAnsi="Arial" w:cs="Arial"/>
          <w:sz w:val="24"/>
          <w:szCs w:val="24"/>
        </w:rPr>
        <w:t xml:space="preserve"> </w:t>
      </w:r>
      <w:r w:rsidRPr="00842425">
        <w:rPr>
          <w:rFonts w:ascii="Arial" w:hAnsi="Arial" w:cs="Arial"/>
          <w:sz w:val="24"/>
          <w:szCs w:val="24"/>
        </w:rPr>
        <w:t xml:space="preserve">by </w:t>
      </w:r>
      <w:r w:rsidR="00CF70BC" w:rsidRPr="00842425">
        <w:rPr>
          <w:rFonts w:ascii="Arial" w:hAnsi="Arial" w:cs="Arial"/>
          <w:sz w:val="24"/>
          <w:szCs w:val="24"/>
        </w:rPr>
        <w:t xml:space="preserve">their </w:t>
      </w:r>
      <w:r w:rsidR="00E323C8" w:rsidRPr="00842425">
        <w:rPr>
          <w:rFonts w:ascii="Arial" w:hAnsi="Arial" w:cs="Arial"/>
          <w:sz w:val="24"/>
          <w:szCs w:val="24"/>
        </w:rPr>
        <w:t>named staff member</w:t>
      </w:r>
      <w:r w:rsidRPr="00842425">
        <w:rPr>
          <w:rFonts w:ascii="Arial" w:hAnsi="Arial" w:cs="Arial"/>
          <w:sz w:val="24"/>
          <w:szCs w:val="24"/>
        </w:rPr>
        <w:t xml:space="preserve"> after each activity, signing and returning it to the</w:t>
      </w:r>
      <w:r w:rsidR="00CA411E" w:rsidRPr="00842425">
        <w:rPr>
          <w:rFonts w:ascii="Arial" w:hAnsi="Arial" w:cs="Arial"/>
          <w:sz w:val="24"/>
          <w:szCs w:val="24"/>
        </w:rPr>
        <w:t>m</w:t>
      </w:r>
      <w:r w:rsidRPr="00842425">
        <w:rPr>
          <w:rFonts w:ascii="Arial" w:hAnsi="Arial" w:cs="Arial"/>
          <w:sz w:val="24"/>
          <w:szCs w:val="24"/>
        </w:rPr>
        <w:t xml:space="preserve">, with original receipts for expenses if </w:t>
      </w:r>
      <w:r w:rsidR="00CF70BC" w:rsidRPr="00842425">
        <w:rPr>
          <w:rFonts w:ascii="Arial" w:hAnsi="Arial" w:cs="Arial"/>
          <w:sz w:val="24"/>
          <w:szCs w:val="24"/>
        </w:rPr>
        <w:t xml:space="preserve">there are </w:t>
      </w:r>
      <w:r w:rsidRPr="00842425">
        <w:rPr>
          <w:rFonts w:ascii="Arial" w:hAnsi="Arial" w:cs="Arial"/>
          <w:sz w:val="24"/>
          <w:szCs w:val="24"/>
        </w:rPr>
        <w:t xml:space="preserve">any. </w:t>
      </w:r>
      <w:r w:rsidR="007236C0">
        <w:rPr>
          <w:rFonts w:ascii="Arial" w:hAnsi="Arial" w:cs="Arial"/>
          <w:sz w:val="24"/>
          <w:szCs w:val="24"/>
        </w:rPr>
        <w:t>Alternatively, public contributors may be given vouchers if this has been agreed in advance.</w:t>
      </w:r>
    </w:p>
    <w:p w14:paraId="5BEE1278" w14:textId="35FCE52F" w:rsidR="008650D9" w:rsidRPr="00842425" w:rsidRDefault="000140C4" w:rsidP="00E46F47">
      <w:pPr>
        <w:pStyle w:val="NoSpacing"/>
        <w:spacing w:after="120"/>
        <w:rPr>
          <w:rFonts w:ascii="Arial" w:hAnsi="Arial" w:cs="Arial"/>
          <w:sz w:val="24"/>
          <w:szCs w:val="24"/>
        </w:rPr>
      </w:pPr>
      <w:r w:rsidRPr="00842425">
        <w:rPr>
          <w:rFonts w:ascii="Arial" w:hAnsi="Arial" w:cs="Arial"/>
          <w:sz w:val="24"/>
          <w:szCs w:val="24"/>
          <w:lang w:eastAsia="en-GB"/>
        </w:rPr>
        <w:t xml:space="preserve">Once </w:t>
      </w:r>
      <w:r w:rsidR="00CF70BC" w:rsidRPr="00842425">
        <w:rPr>
          <w:rFonts w:ascii="Arial" w:hAnsi="Arial" w:cs="Arial"/>
          <w:sz w:val="24"/>
          <w:szCs w:val="24"/>
          <w:lang w:eastAsia="en-GB"/>
        </w:rPr>
        <w:t>public</w:t>
      </w:r>
      <w:r w:rsidR="00E323C8" w:rsidRPr="00842425">
        <w:rPr>
          <w:rFonts w:ascii="Arial" w:hAnsi="Arial" w:cs="Arial"/>
          <w:sz w:val="24"/>
          <w:szCs w:val="24"/>
          <w:lang w:eastAsia="en-GB"/>
        </w:rPr>
        <w:t xml:space="preserve"> contributors</w:t>
      </w:r>
      <w:r w:rsidR="00CF70BC" w:rsidRPr="00842425">
        <w:rPr>
          <w:rFonts w:ascii="Arial" w:hAnsi="Arial" w:cs="Arial"/>
          <w:sz w:val="24"/>
          <w:szCs w:val="24"/>
          <w:lang w:eastAsia="en-GB"/>
        </w:rPr>
        <w:t xml:space="preserve"> </w:t>
      </w:r>
      <w:r w:rsidRPr="00842425">
        <w:rPr>
          <w:rFonts w:ascii="Arial" w:hAnsi="Arial" w:cs="Arial"/>
          <w:sz w:val="24"/>
          <w:szCs w:val="24"/>
          <w:lang w:eastAsia="en-GB"/>
        </w:rPr>
        <w:t xml:space="preserve">have submitted </w:t>
      </w:r>
      <w:r w:rsidR="00CF70BC" w:rsidRPr="00842425">
        <w:rPr>
          <w:rFonts w:ascii="Arial" w:hAnsi="Arial" w:cs="Arial"/>
          <w:sz w:val="24"/>
          <w:szCs w:val="24"/>
          <w:lang w:eastAsia="en-GB"/>
        </w:rPr>
        <w:t xml:space="preserve">their </w:t>
      </w:r>
      <w:r w:rsidRPr="00842425">
        <w:rPr>
          <w:rFonts w:ascii="Arial" w:hAnsi="Arial" w:cs="Arial"/>
          <w:sz w:val="24"/>
          <w:szCs w:val="24"/>
          <w:lang w:eastAsia="en-GB"/>
        </w:rPr>
        <w:t xml:space="preserve">form, </w:t>
      </w:r>
      <w:r w:rsidR="00CF70BC" w:rsidRPr="00842425">
        <w:rPr>
          <w:rFonts w:ascii="Arial" w:hAnsi="Arial" w:cs="Arial"/>
          <w:sz w:val="24"/>
          <w:szCs w:val="24"/>
          <w:lang w:eastAsia="en-GB"/>
        </w:rPr>
        <w:t xml:space="preserve">their </w:t>
      </w:r>
      <w:r w:rsidR="00E323C8" w:rsidRPr="00842425">
        <w:rPr>
          <w:rFonts w:ascii="Arial" w:hAnsi="Arial" w:cs="Arial"/>
          <w:sz w:val="24"/>
          <w:szCs w:val="24"/>
          <w:lang w:eastAsia="en-GB"/>
        </w:rPr>
        <w:t xml:space="preserve">named staff person </w:t>
      </w:r>
      <w:r w:rsidRPr="00842425">
        <w:rPr>
          <w:rFonts w:ascii="Arial" w:hAnsi="Arial" w:cs="Arial"/>
          <w:sz w:val="24"/>
          <w:szCs w:val="24"/>
          <w:lang w:eastAsia="en-GB"/>
        </w:rPr>
        <w:t>will check the form</w:t>
      </w:r>
      <w:r w:rsidR="007236C0">
        <w:rPr>
          <w:rFonts w:ascii="Arial" w:hAnsi="Arial" w:cs="Arial"/>
          <w:sz w:val="24"/>
          <w:szCs w:val="24"/>
          <w:lang w:eastAsia="en-GB"/>
        </w:rPr>
        <w:t>(s)</w:t>
      </w:r>
      <w:r w:rsidRPr="00842425">
        <w:rPr>
          <w:rFonts w:ascii="Arial" w:hAnsi="Arial" w:cs="Arial"/>
          <w:sz w:val="24"/>
          <w:szCs w:val="24"/>
          <w:lang w:eastAsia="en-GB"/>
        </w:rPr>
        <w:t xml:space="preserve"> and get it approved by the relevant line manager</w:t>
      </w:r>
      <w:r w:rsidR="004878FA">
        <w:rPr>
          <w:rFonts w:ascii="Arial" w:hAnsi="Arial" w:cs="Arial"/>
          <w:sz w:val="24"/>
          <w:szCs w:val="24"/>
          <w:lang w:eastAsia="en-GB"/>
        </w:rPr>
        <w:t>,</w:t>
      </w:r>
      <w:r w:rsidRPr="00842425">
        <w:rPr>
          <w:rFonts w:ascii="Arial" w:hAnsi="Arial" w:cs="Arial"/>
          <w:sz w:val="24"/>
          <w:szCs w:val="24"/>
          <w:lang w:eastAsia="en-GB"/>
        </w:rPr>
        <w:t xml:space="preserve"> and then submit </w:t>
      </w:r>
      <w:r w:rsidR="00B300AA">
        <w:rPr>
          <w:rFonts w:ascii="Arial" w:hAnsi="Arial" w:cs="Arial"/>
          <w:sz w:val="24"/>
          <w:szCs w:val="24"/>
          <w:lang w:eastAsia="en-GB"/>
        </w:rPr>
        <w:t>for payment</w:t>
      </w:r>
      <w:r w:rsidR="008650D9" w:rsidRPr="00842425">
        <w:rPr>
          <w:rFonts w:ascii="Arial" w:hAnsi="Arial" w:cs="Arial"/>
          <w:sz w:val="24"/>
          <w:szCs w:val="24"/>
        </w:rPr>
        <w:t>.</w:t>
      </w:r>
      <w:r w:rsidRPr="00842425">
        <w:rPr>
          <w:rFonts w:ascii="Arial" w:hAnsi="Arial" w:cs="Arial"/>
          <w:sz w:val="24"/>
          <w:szCs w:val="24"/>
          <w:lang w:eastAsia="en-GB"/>
        </w:rPr>
        <w:t xml:space="preserve"> </w:t>
      </w:r>
    </w:p>
    <w:p w14:paraId="6F34EFBA" w14:textId="06A751D8" w:rsidR="0091414B" w:rsidRPr="00842425" w:rsidRDefault="00CF70BC" w:rsidP="00E46F47">
      <w:pPr>
        <w:pStyle w:val="NoSpacing"/>
        <w:spacing w:after="120"/>
        <w:rPr>
          <w:rFonts w:ascii="Arial" w:hAnsi="Arial" w:cs="Arial"/>
          <w:sz w:val="24"/>
          <w:szCs w:val="24"/>
        </w:rPr>
      </w:pPr>
      <w:r w:rsidRPr="00842425">
        <w:rPr>
          <w:rFonts w:ascii="Arial" w:hAnsi="Arial" w:cs="Arial"/>
          <w:sz w:val="24"/>
          <w:szCs w:val="24"/>
        </w:rPr>
        <w:t xml:space="preserve">Public </w:t>
      </w:r>
      <w:r w:rsidR="008650D9" w:rsidRPr="00842425">
        <w:rPr>
          <w:rFonts w:ascii="Arial" w:hAnsi="Arial" w:cs="Arial"/>
          <w:sz w:val="24"/>
          <w:szCs w:val="24"/>
        </w:rPr>
        <w:t>contributor</w:t>
      </w:r>
      <w:r w:rsidRPr="00842425">
        <w:rPr>
          <w:rFonts w:ascii="Arial" w:hAnsi="Arial" w:cs="Arial"/>
          <w:sz w:val="24"/>
          <w:szCs w:val="24"/>
        </w:rPr>
        <w:t>s</w:t>
      </w:r>
      <w:r w:rsidR="00B300AA">
        <w:rPr>
          <w:rFonts w:ascii="Arial" w:hAnsi="Arial" w:cs="Arial"/>
          <w:sz w:val="24"/>
          <w:szCs w:val="24"/>
        </w:rPr>
        <w:t>’</w:t>
      </w:r>
      <w:r w:rsidR="008650D9" w:rsidRPr="00842425">
        <w:rPr>
          <w:rFonts w:ascii="Arial" w:hAnsi="Arial" w:cs="Arial"/>
          <w:sz w:val="24"/>
          <w:szCs w:val="24"/>
        </w:rPr>
        <w:t xml:space="preserve"> </w:t>
      </w:r>
      <w:r w:rsidR="0091414B" w:rsidRPr="00842425">
        <w:rPr>
          <w:rFonts w:ascii="Arial" w:hAnsi="Arial" w:cs="Arial"/>
          <w:sz w:val="24"/>
          <w:szCs w:val="24"/>
        </w:rPr>
        <w:t>personal details will be seen by the staff members involved with claim</w:t>
      </w:r>
      <w:r w:rsidRPr="00842425">
        <w:rPr>
          <w:rFonts w:ascii="Arial" w:hAnsi="Arial" w:cs="Arial"/>
          <w:sz w:val="24"/>
          <w:szCs w:val="24"/>
        </w:rPr>
        <w:t>s</w:t>
      </w:r>
      <w:r w:rsidR="0091414B" w:rsidRPr="00842425">
        <w:rPr>
          <w:rFonts w:ascii="Arial" w:hAnsi="Arial" w:cs="Arial"/>
          <w:sz w:val="24"/>
          <w:szCs w:val="24"/>
        </w:rPr>
        <w:t xml:space="preserve">, as well as budget holders, and financial administrators. </w:t>
      </w:r>
      <w:r w:rsidRPr="00842425">
        <w:rPr>
          <w:rFonts w:ascii="Arial" w:hAnsi="Arial" w:cs="Arial"/>
          <w:sz w:val="24"/>
          <w:szCs w:val="24"/>
        </w:rPr>
        <w:t xml:space="preserve">All </w:t>
      </w:r>
      <w:r w:rsidR="0091414B" w:rsidRPr="00842425">
        <w:rPr>
          <w:rFonts w:ascii="Arial" w:hAnsi="Arial" w:cs="Arial"/>
          <w:sz w:val="24"/>
          <w:szCs w:val="24"/>
        </w:rPr>
        <w:t xml:space="preserve">forms will be held securely on University servers. </w:t>
      </w:r>
      <w:r w:rsidRPr="00842425">
        <w:rPr>
          <w:rFonts w:ascii="Arial" w:hAnsi="Arial" w:cs="Arial"/>
          <w:sz w:val="24"/>
          <w:szCs w:val="24"/>
        </w:rPr>
        <w:t>Public</w:t>
      </w:r>
      <w:r w:rsidR="008650D9" w:rsidRPr="00842425">
        <w:rPr>
          <w:rFonts w:ascii="Arial" w:hAnsi="Arial" w:cs="Arial"/>
          <w:sz w:val="24"/>
          <w:szCs w:val="24"/>
        </w:rPr>
        <w:t xml:space="preserve"> contributor</w:t>
      </w:r>
      <w:r w:rsidR="00AD296B" w:rsidRPr="00842425">
        <w:rPr>
          <w:rFonts w:ascii="Arial" w:hAnsi="Arial" w:cs="Arial"/>
          <w:sz w:val="24"/>
          <w:szCs w:val="24"/>
        </w:rPr>
        <w:t>s</w:t>
      </w:r>
      <w:r w:rsidR="00B300AA">
        <w:rPr>
          <w:rFonts w:ascii="Arial" w:hAnsi="Arial" w:cs="Arial"/>
          <w:sz w:val="24"/>
          <w:szCs w:val="24"/>
        </w:rPr>
        <w:t>’</w:t>
      </w:r>
      <w:r w:rsidRPr="00842425">
        <w:rPr>
          <w:rFonts w:ascii="Arial" w:hAnsi="Arial" w:cs="Arial"/>
          <w:sz w:val="24"/>
          <w:szCs w:val="24"/>
        </w:rPr>
        <w:t xml:space="preserve"> </w:t>
      </w:r>
      <w:r w:rsidR="0091414B" w:rsidRPr="00842425">
        <w:rPr>
          <w:rFonts w:ascii="Arial" w:hAnsi="Arial" w:cs="Arial"/>
          <w:sz w:val="24"/>
          <w:szCs w:val="24"/>
        </w:rPr>
        <w:t xml:space="preserve">details will not be used for any other purpose than to </w:t>
      </w:r>
      <w:r w:rsidRPr="00842425">
        <w:rPr>
          <w:rFonts w:ascii="Arial" w:hAnsi="Arial" w:cs="Arial"/>
          <w:sz w:val="24"/>
          <w:szCs w:val="24"/>
        </w:rPr>
        <w:t xml:space="preserve">make </w:t>
      </w:r>
      <w:r w:rsidR="0091414B" w:rsidRPr="00842425">
        <w:rPr>
          <w:rFonts w:ascii="Arial" w:hAnsi="Arial" w:cs="Arial"/>
          <w:sz w:val="24"/>
          <w:szCs w:val="24"/>
        </w:rPr>
        <w:t>pay</w:t>
      </w:r>
      <w:r w:rsidRPr="00842425">
        <w:rPr>
          <w:rFonts w:ascii="Arial" w:hAnsi="Arial" w:cs="Arial"/>
          <w:sz w:val="24"/>
          <w:szCs w:val="24"/>
        </w:rPr>
        <w:t>ment</w:t>
      </w:r>
      <w:r w:rsidR="0091414B" w:rsidRPr="00842425">
        <w:rPr>
          <w:rFonts w:ascii="Arial" w:hAnsi="Arial" w:cs="Arial"/>
          <w:sz w:val="24"/>
          <w:szCs w:val="24"/>
        </w:rPr>
        <w:t xml:space="preserve">, and a new form </w:t>
      </w:r>
      <w:r w:rsidR="00FA192F" w:rsidRPr="00842425">
        <w:rPr>
          <w:rFonts w:ascii="Arial" w:hAnsi="Arial" w:cs="Arial"/>
          <w:sz w:val="24"/>
          <w:szCs w:val="24"/>
        </w:rPr>
        <w:t xml:space="preserve">will need to be completed </w:t>
      </w:r>
      <w:r w:rsidR="0091414B" w:rsidRPr="00842425">
        <w:rPr>
          <w:rFonts w:ascii="Arial" w:hAnsi="Arial" w:cs="Arial"/>
          <w:sz w:val="24"/>
          <w:szCs w:val="24"/>
        </w:rPr>
        <w:t xml:space="preserve">each time </w:t>
      </w:r>
      <w:r w:rsidR="00FA192F" w:rsidRPr="00842425">
        <w:rPr>
          <w:rFonts w:ascii="Arial" w:hAnsi="Arial" w:cs="Arial"/>
          <w:sz w:val="24"/>
          <w:szCs w:val="24"/>
        </w:rPr>
        <w:t xml:space="preserve">a public </w:t>
      </w:r>
      <w:r w:rsidR="008650D9" w:rsidRPr="00842425">
        <w:rPr>
          <w:rFonts w:ascii="Arial" w:hAnsi="Arial" w:cs="Arial"/>
          <w:sz w:val="24"/>
          <w:szCs w:val="24"/>
        </w:rPr>
        <w:t>contributor</w:t>
      </w:r>
      <w:r w:rsidR="00FA192F" w:rsidRPr="00842425">
        <w:rPr>
          <w:rFonts w:ascii="Arial" w:hAnsi="Arial" w:cs="Arial"/>
          <w:sz w:val="24"/>
          <w:szCs w:val="24"/>
        </w:rPr>
        <w:t xml:space="preserve"> </w:t>
      </w:r>
      <w:r w:rsidR="0091414B" w:rsidRPr="00842425">
        <w:rPr>
          <w:rFonts w:ascii="Arial" w:hAnsi="Arial" w:cs="Arial"/>
          <w:sz w:val="24"/>
          <w:szCs w:val="24"/>
        </w:rPr>
        <w:t>make</w:t>
      </w:r>
      <w:r w:rsidR="00FA192F" w:rsidRPr="00842425">
        <w:rPr>
          <w:rFonts w:ascii="Arial" w:hAnsi="Arial" w:cs="Arial"/>
          <w:sz w:val="24"/>
          <w:szCs w:val="24"/>
        </w:rPr>
        <w:t>s</w:t>
      </w:r>
      <w:r w:rsidR="0091414B" w:rsidRPr="00842425">
        <w:rPr>
          <w:rFonts w:ascii="Arial" w:hAnsi="Arial" w:cs="Arial"/>
          <w:sz w:val="24"/>
          <w:szCs w:val="24"/>
        </w:rPr>
        <w:t xml:space="preserve"> a claim.</w:t>
      </w:r>
    </w:p>
    <w:p w14:paraId="637980F7" w14:textId="45F9C996" w:rsidR="000140C4" w:rsidRPr="00842425" w:rsidRDefault="00FA192F" w:rsidP="00E46F47">
      <w:pPr>
        <w:pStyle w:val="NoSpacing"/>
        <w:spacing w:after="120"/>
        <w:rPr>
          <w:rFonts w:ascii="Arial" w:hAnsi="Arial" w:cs="Arial"/>
          <w:sz w:val="24"/>
          <w:szCs w:val="24"/>
        </w:rPr>
      </w:pPr>
      <w:r w:rsidRPr="00842425">
        <w:rPr>
          <w:rFonts w:ascii="Arial" w:hAnsi="Arial" w:cs="Arial"/>
          <w:sz w:val="24"/>
          <w:szCs w:val="24"/>
        </w:rPr>
        <w:t xml:space="preserve">Public </w:t>
      </w:r>
      <w:r w:rsidR="008650D9" w:rsidRPr="00842425">
        <w:rPr>
          <w:rFonts w:ascii="Arial" w:hAnsi="Arial" w:cs="Arial"/>
          <w:sz w:val="24"/>
          <w:szCs w:val="24"/>
        </w:rPr>
        <w:t>contributors</w:t>
      </w:r>
      <w:r w:rsidRPr="00842425">
        <w:rPr>
          <w:rFonts w:ascii="Arial" w:hAnsi="Arial" w:cs="Arial"/>
          <w:sz w:val="24"/>
          <w:szCs w:val="24"/>
        </w:rPr>
        <w:t xml:space="preserve"> </w:t>
      </w:r>
      <w:r w:rsidR="000140C4" w:rsidRPr="00842425">
        <w:rPr>
          <w:rFonts w:ascii="Arial" w:hAnsi="Arial" w:cs="Arial"/>
          <w:sz w:val="24"/>
          <w:szCs w:val="24"/>
        </w:rPr>
        <w:t>will receive reimbursement by bank transfer (BACS)</w:t>
      </w:r>
      <w:r w:rsidR="00B300AA">
        <w:rPr>
          <w:rFonts w:ascii="Arial" w:hAnsi="Arial" w:cs="Arial"/>
          <w:sz w:val="24"/>
          <w:szCs w:val="24"/>
        </w:rPr>
        <w:t xml:space="preserve"> or high street vouchers – this will be agreed in advance</w:t>
      </w:r>
      <w:r w:rsidR="000140C4" w:rsidRPr="00842425">
        <w:rPr>
          <w:rFonts w:ascii="Arial" w:hAnsi="Arial" w:cs="Arial"/>
          <w:sz w:val="24"/>
          <w:szCs w:val="24"/>
        </w:rPr>
        <w:t xml:space="preserve">. </w:t>
      </w:r>
    </w:p>
    <w:p w14:paraId="04401BCC" w14:textId="77777777" w:rsidR="0091414B" w:rsidRPr="00842425" w:rsidRDefault="0091414B" w:rsidP="00E46F47">
      <w:pPr>
        <w:pStyle w:val="NoSpacing"/>
        <w:spacing w:after="120"/>
        <w:rPr>
          <w:rFonts w:ascii="Arial" w:hAnsi="Arial" w:cs="Arial"/>
          <w:sz w:val="24"/>
          <w:szCs w:val="24"/>
        </w:rPr>
      </w:pPr>
    </w:p>
    <w:p w14:paraId="01B32312" w14:textId="06D8B407" w:rsidR="0061104C" w:rsidRPr="00842425" w:rsidRDefault="00691B64" w:rsidP="0061104C">
      <w:pPr>
        <w:pStyle w:val="Heading1"/>
        <w:rPr>
          <w:rFonts w:ascii="Arial" w:hAnsi="Arial" w:cs="Arial"/>
        </w:rPr>
      </w:pPr>
      <w:bookmarkStart w:id="27" w:name="_Toc158126769"/>
      <w:r w:rsidRPr="00842425">
        <w:rPr>
          <w:rFonts w:ascii="Arial" w:hAnsi="Arial" w:cs="Arial"/>
        </w:rPr>
        <w:t>10</w:t>
      </w:r>
      <w:r w:rsidR="00FA64A1" w:rsidRPr="00842425">
        <w:rPr>
          <w:rFonts w:ascii="Arial" w:hAnsi="Arial" w:cs="Arial"/>
        </w:rPr>
        <w:t>.</w:t>
      </w:r>
      <w:r w:rsidR="00DB0B8B" w:rsidRPr="00842425">
        <w:rPr>
          <w:rFonts w:ascii="Arial" w:hAnsi="Arial" w:cs="Arial"/>
        </w:rPr>
        <w:t xml:space="preserve"> </w:t>
      </w:r>
      <w:r w:rsidR="0061104C" w:rsidRPr="00842425">
        <w:rPr>
          <w:rFonts w:ascii="Arial" w:hAnsi="Arial" w:cs="Arial"/>
        </w:rPr>
        <w:t>Who to contact</w:t>
      </w:r>
      <w:bookmarkEnd w:id="27"/>
      <w:r w:rsidR="0061104C" w:rsidRPr="00842425">
        <w:rPr>
          <w:rFonts w:ascii="Arial" w:hAnsi="Arial" w:cs="Arial"/>
        </w:rPr>
        <w:t xml:space="preserve"> </w:t>
      </w:r>
    </w:p>
    <w:p w14:paraId="36B3D981" w14:textId="13A16EE1" w:rsidR="0061104C" w:rsidRPr="00842425" w:rsidRDefault="0061104C" w:rsidP="0061104C">
      <w:pPr>
        <w:rPr>
          <w:rFonts w:ascii="Arial" w:hAnsi="Arial" w:cs="Arial"/>
          <w:sz w:val="24"/>
          <w:szCs w:val="24"/>
        </w:rPr>
      </w:pPr>
      <w:r w:rsidRPr="00842425">
        <w:rPr>
          <w:rFonts w:ascii="Arial" w:hAnsi="Arial" w:cs="Arial"/>
          <w:sz w:val="24"/>
          <w:szCs w:val="24"/>
        </w:rPr>
        <w:t>Different pieces of involvement work will be initiated</w:t>
      </w:r>
      <w:r w:rsidR="00B300AA">
        <w:rPr>
          <w:rFonts w:ascii="Arial" w:hAnsi="Arial" w:cs="Arial"/>
          <w:sz w:val="24"/>
          <w:szCs w:val="24"/>
        </w:rPr>
        <w:t xml:space="preserve"> and paid</w:t>
      </w:r>
      <w:r w:rsidRPr="00842425">
        <w:rPr>
          <w:rFonts w:ascii="Arial" w:hAnsi="Arial" w:cs="Arial"/>
          <w:sz w:val="24"/>
          <w:szCs w:val="24"/>
        </w:rPr>
        <w:t xml:space="preserve"> by</w:t>
      </w:r>
      <w:r w:rsidR="00B300AA">
        <w:rPr>
          <w:rFonts w:ascii="Arial" w:hAnsi="Arial" w:cs="Arial"/>
          <w:sz w:val="24"/>
          <w:szCs w:val="24"/>
        </w:rPr>
        <w:t xml:space="preserve"> </w:t>
      </w:r>
      <w:r w:rsidRPr="00842425">
        <w:rPr>
          <w:rFonts w:ascii="Arial" w:hAnsi="Arial" w:cs="Arial"/>
          <w:sz w:val="24"/>
          <w:szCs w:val="24"/>
        </w:rPr>
        <w:t>different people/</w:t>
      </w:r>
      <w:r w:rsidR="00146B67" w:rsidRPr="00842425">
        <w:rPr>
          <w:rFonts w:ascii="Arial" w:hAnsi="Arial" w:cs="Arial"/>
          <w:sz w:val="24"/>
          <w:szCs w:val="24"/>
        </w:rPr>
        <w:t xml:space="preserve"> </w:t>
      </w:r>
      <w:r w:rsidRPr="00842425">
        <w:rPr>
          <w:rFonts w:ascii="Arial" w:hAnsi="Arial" w:cs="Arial"/>
          <w:sz w:val="24"/>
          <w:szCs w:val="24"/>
        </w:rPr>
        <w:t>departments. The contact person</w:t>
      </w:r>
      <w:r w:rsidR="00206C2F" w:rsidRPr="00842425">
        <w:rPr>
          <w:rFonts w:ascii="Arial" w:hAnsi="Arial" w:cs="Arial"/>
          <w:sz w:val="24"/>
          <w:szCs w:val="24"/>
        </w:rPr>
        <w:t xml:space="preserve"> </w:t>
      </w:r>
      <w:r w:rsidRPr="00842425">
        <w:rPr>
          <w:rFonts w:ascii="Arial" w:hAnsi="Arial" w:cs="Arial"/>
          <w:sz w:val="24"/>
          <w:szCs w:val="24"/>
        </w:rPr>
        <w:t>in each case may be different and should always be given.</w:t>
      </w:r>
      <w:r w:rsidR="00146B67" w:rsidRPr="00842425">
        <w:rPr>
          <w:rFonts w:ascii="Arial" w:hAnsi="Arial" w:cs="Arial"/>
          <w:sz w:val="24"/>
          <w:szCs w:val="24"/>
        </w:rPr>
        <w:t xml:space="preserve"> In this document, this person </w:t>
      </w:r>
      <w:r w:rsidR="00206C2F" w:rsidRPr="00842425">
        <w:rPr>
          <w:rFonts w:ascii="Arial" w:hAnsi="Arial" w:cs="Arial"/>
          <w:sz w:val="24"/>
          <w:szCs w:val="24"/>
        </w:rPr>
        <w:t>has been</w:t>
      </w:r>
      <w:r w:rsidR="00146B67" w:rsidRPr="00842425">
        <w:rPr>
          <w:rFonts w:ascii="Arial" w:hAnsi="Arial" w:cs="Arial"/>
          <w:sz w:val="24"/>
          <w:szCs w:val="24"/>
        </w:rPr>
        <w:t xml:space="preserve"> referred to as </w:t>
      </w:r>
      <w:r w:rsidR="008650D9" w:rsidRPr="00842425">
        <w:rPr>
          <w:rFonts w:ascii="Arial" w:hAnsi="Arial" w:cs="Arial"/>
          <w:sz w:val="24"/>
          <w:szCs w:val="24"/>
        </w:rPr>
        <w:t>the named staff member</w:t>
      </w:r>
      <w:r w:rsidR="00146B67" w:rsidRPr="00842425">
        <w:rPr>
          <w:rFonts w:ascii="Arial" w:hAnsi="Arial" w:cs="Arial"/>
          <w:sz w:val="24"/>
          <w:szCs w:val="24"/>
        </w:rPr>
        <w:t>.</w:t>
      </w:r>
      <w:r w:rsidRPr="00842425">
        <w:rPr>
          <w:rFonts w:ascii="Arial" w:hAnsi="Arial" w:cs="Arial"/>
          <w:sz w:val="24"/>
          <w:szCs w:val="24"/>
        </w:rPr>
        <w:t xml:space="preserve"> If there is not a named contact given, </w:t>
      </w:r>
      <w:r w:rsidR="00FA192F" w:rsidRPr="00842425">
        <w:rPr>
          <w:rFonts w:ascii="Arial" w:hAnsi="Arial" w:cs="Arial"/>
          <w:sz w:val="24"/>
          <w:szCs w:val="24"/>
        </w:rPr>
        <w:t xml:space="preserve">public </w:t>
      </w:r>
      <w:r w:rsidR="008650D9" w:rsidRPr="00842425">
        <w:rPr>
          <w:rFonts w:ascii="Arial" w:hAnsi="Arial" w:cs="Arial"/>
          <w:sz w:val="24"/>
          <w:szCs w:val="24"/>
        </w:rPr>
        <w:t>contributor</w:t>
      </w:r>
      <w:r w:rsidR="00FA192F" w:rsidRPr="00842425">
        <w:rPr>
          <w:rFonts w:ascii="Arial" w:hAnsi="Arial" w:cs="Arial"/>
          <w:sz w:val="24"/>
          <w:szCs w:val="24"/>
        </w:rPr>
        <w:t xml:space="preserve">s should </w:t>
      </w:r>
      <w:r w:rsidRPr="00842425">
        <w:rPr>
          <w:rFonts w:ascii="Arial" w:hAnsi="Arial" w:cs="Arial"/>
          <w:sz w:val="24"/>
          <w:szCs w:val="24"/>
        </w:rPr>
        <w:t xml:space="preserve">check with the person who approached </w:t>
      </w:r>
      <w:r w:rsidR="00FA192F" w:rsidRPr="00842425">
        <w:rPr>
          <w:rFonts w:ascii="Arial" w:hAnsi="Arial" w:cs="Arial"/>
          <w:sz w:val="24"/>
          <w:szCs w:val="24"/>
        </w:rPr>
        <w:t xml:space="preserve">them </w:t>
      </w:r>
      <w:r w:rsidRPr="00842425">
        <w:rPr>
          <w:rFonts w:ascii="Arial" w:hAnsi="Arial" w:cs="Arial"/>
          <w:sz w:val="24"/>
          <w:szCs w:val="24"/>
        </w:rPr>
        <w:t xml:space="preserve">in the first place. </w:t>
      </w:r>
    </w:p>
    <w:p w14:paraId="058A0463" w14:textId="5E41F03D" w:rsidR="00AD296B" w:rsidRPr="00842425" w:rsidRDefault="0061104C" w:rsidP="00206C2F">
      <w:pPr>
        <w:rPr>
          <w:rFonts w:ascii="Arial" w:eastAsiaTheme="majorEastAsia" w:hAnsi="Arial" w:cs="Arial"/>
          <w:b/>
          <w:bCs/>
          <w:color w:val="002060"/>
          <w:sz w:val="28"/>
          <w:szCs w:val="28"/>
        </w:rPr>
      </w:pPr>
      <w:r w:rsidRPr="00842425">
        <w:rPr>
          <w:rFonts w:ascii="Arial" w:hAnsi="Arial" w:cs="Arial"/>
          <w:sz w:val="24"/>
          <w:szCs w:val="24"/>
        </w:rPr>
        <w:t xml:space="preserve">General queries about this policy can be addressed to the PPI Manager at the </w:t>
      </w:r>
      <w:r w:rsidR="00B300AA">
        <w:rPr>
          <w:rFonts w:ascii="Arial" w:hAnsi="Arial" w:cs="Arial"/>
          <w:sz w:val="24"/>
          <w:szCs w:val="24"/>
        </w:rPr>
        <w:t>Department (</w:t>
      </w:r>
      <w:hyperlink r:id="rId18" w:history="1">
        <w:r w:rsidR="00B300AA" w:rsidRPr="00E76A2F">
          <w:rPr>
            <w:rStyle w:val="Hyperlink"/>
            <w:rFonts w:ascii="Arial" w:hAnsi="Arial" w:cs="Arial"/>
            <w:sz w:val="24"/>
            <w:szCs w:val="24"/>
          </w:rPr>
          <w:t>polly.kerr@phc.ox.ac.uk</w:t>
        </w:r>
      </w:hyperlink>
      <w:r w:rsidR="00B300AA">
        <w:rPr>
          <w:rFonts w:ascii="Arial" w:hAnsi="Arial" w:cs="Arial"/>
          <w:sz w:val="24"/>
          <w:szCs w:val="24"/>
        </w:rPr>
        <w:t>)</w:t>
      </w:r>
      <w:r w:rsidRPr="00842425">
        <w:rPr>
          <w:rFonts w:ascii="Arial" w:hAnsi="Arial" w:cs="Arial"/>
          <w:sz w:val="24"/>
          <w:szCs w:val="24"/>
        </w:rPr>
        <w:t>.</w:t>
      </w:r>
    </w:p>
    <w:p w14:paraId="7204F604" w14:textId="77777777" w:rsidR="00AD296B" w:rsidRPr="00842425" w:rsidRDefault="00AD296B" w:rsidP="00206C2F">
      <w:pPr>
        <w:rPr>
          <w:rFonts w:ascii="Arial" w:eastAsiaTheme="majorEastAsia" w:hAnsi="Arial" w:cs="Arial"/>
          <w:b/>
          <w:bCs/>
          <w:color w:val="002060"/>
          <w:sz w:val="28"/>
          <w:szCs w:val="28"/>
        </w:rPr>
      </w:pPr>
    </w:p>
    <w:p w14:paraId="1DBDBDB9" w14:textId="18E58C53" w:rsidR="000278C9" w:rsidRPr="00842425" w:rsidRDefault="000278C9" w:rsidP="00206C2F">
      <w:pPr>
        <w:rPr>
          <w:rFonts w:ascii="Arial" w:eastAsiaTheme="majorEastAsia" w:hAnsi="Arial" w:cs="Arial"/>
          <w:b/>
          <w:bCs/>
          <w:color w:val="002060"/>
          <w:sz w:val="28"/>
          <w:szCs w:val="28"/>
        </w:rPr>
      </w:pPr>
      <w:r w:rsidRPr="00842425">
        <w:rPr>
          <w:rFonts w:ascii="Arial" w:eastAsiaTheme="majorEastAsia" w:hAnsi="Arial" w:cs="Arial"/>
          <w:b/>
          <w:bCs/>
          <w:color w:val="002060"/>
          <w:sz w:val="28"/>
          <w:szCs w:val="28"/>
        </w:rPr>
        <w:t>Acknowledgements</w:t>
      </w:r>
    </w:p>
    <w:p w14:paraId="73417B03" w14:textId="6D2D0904" w:rsidR="00112EF4" w:rsidRDefault="001B2791" w:rsidP="000278C9">
      <w:pPr>
        <w:rPr>
          <w:rFonts w:ascii="Arial" w:hAnsi="Arial" w:cs="Arial"/>
          <w:sz w:val="24"/>
          <w:szCs w:val="24"/>
        </w:rPr>
      </w:pPr>
      <w:r w:rsidRPr="00842425">
        <w:rPr>
          <w:rFonts w:ascii="Arial" w:hAnsi="Arial" w:cs="Arial"/>
          <w:sz w:val="24"/>
          <w:szCs w:val="24"/>
        </w:rPr>
        <w:t xml:space="preserve">This policy was revised and updated by Alexandra Almeida, Polly Kerr and Rachel Taylor. </w:t>
      </w:r>
      <w:r w:rsidR="000278C9" w:rsidRPr="00842425">
        <w:rPr>
          <w:rFonts w:ascii="Arial" w:hAnsi="Arial" w:cs="Arial"/>
          <w:sz w:val="24"/>
          <w:szCs w:val="24"/>
        </w:rPr>
        <w:t>W</w:t>
      </w:r>
      <w:r w:rsidRPr="00842425">
        <w:rPr>
          <w:rFonts w:ascii="Arial" w:hAnsi="Arial" w:cs="Arial"/>
          <w:sz w:val="24"/>
          <w:szCs w:val="24"/>
        </w:rPr>
        <w:t>e would like to</w:t>
      </w:r>
      <w:r w:rsidR="000278C9" w:rsidRPr="00842425">
        <w:rPr>
          <w:rFonts w:ascii="Arial" w:hAnsi="Arial" w:cs="Arial"/>
          <w:sz w:val="24"/>
          <w:szCs w:val="24"/>
        </w:rPr>
        <w:t xml:space="preserve"> thank to Lucy Walters </w:t>
      </w:r>
      <w:r w:rsidR="007236C0">
        <w:rPr>
          <w:rFonts w:ascii="Arial" w:hAnsi="Arial" w:cs="Arial"/>
          <w:sz w:val="24"/>
          <w:szCs w:val="24"/>
        </w:rPr>
        <w:t>at</w:t>
      </w:r>
      <w:r w:rsidR="00B300AA">
        <w:rPr>
          <w:rFonts w:ascii="Arial" w:hAnsi="Arial" w:cs="Arial"/>
          <w:sz w:val="24"/>
          <w:szCs w:val="24"/>
        </w:rPr>
        <w:t xml:space="preserve"> </w:t>
      </w:r>
      <w:r w:rsidR="007236C0">
        <w:rPr>
          <w:rFonts w:ascii="Arial" w:hAnsi="Arial" w:cs="Arial"/>
          <w:sz w:val="24"/>
          <w:szCs w:val="24"/>
        </w:rPr>
        <w:t xml:space="preserve">Health Innovation Oxford &amp; Thames Valley </w:t>
      </w:r>
      <w:r w:rsidR="000278C9" w:rsidRPr="00842425">
        <w:rPr>
          <w:rFonts w:ascii="Arial" w:hAnsi="Arial" w:cs="Arial"/>
          <w:sz w:val="24"/>
          <w:szCs w:val="24"/>
        </w:rPr>
        <w:t>and the Working Together partnership</w:t>
      </w:r>
      <w:r w:rsidR="00240EF2" w:rsidRPr="00842425">
        <w:rPr>
          <w:rFonts w:ascii="Arial" w:hAnsi="Arial" w:cs="Arial"/>
          <w:sz w:val="24"/>
          <w:szCs w:val="24"/>
        </w:rPr>
        <w:t xml:space="preserve"> for allowing us to use the</w:t>
      </w:r>
      <w:r w:rsidR="00112EF4" w:rsidRPr="00842425">
        <w:rPr>
          <w:rFonts w:ascii="Arial" w:hAnsi="Arial" w:cs="Arial"/>
          <w:sz w:val="24"/>
          <w:szCs w:val="24"/>
        </w:rPr>
        <w:t>ir</w:t>
      </w:r>
      <w:r w:rsidR="00240EF2" w:rsidRPr="00842425">
        <w:rPr>
          <w:rFonts w:ascii="Arial" w:hAnsi="Arial" w:cs="Arial"/>
          <w:sz w:val="24"/>
          <w:szCs w:val="24"/>
        </w:rPr>
        <w:t xml:space="preserve"> ‘Payment Policy’ document as a starting point</w:t>
      </w:r>
      <w:r w:rsidRPr="00842425">
        <w:rPr>
          <w:rFonts w:ascii="Arial" w:hAnsi="Arial" w:cs="Arial"/>
          <w:sz w:val="24"/>
          <w:szCs w:val="24"/>
        </w:rPr>
        <w:t xml:space="preserve">, and to </w:t>
      </w:r>
      <w:r w:rsidR="00B300AA">
        <w:rPr>
          <w:rFonts w:ascii="Arial" w:hAnsi="Arial" w:cs="Arial"/>
          <w:sz w:val="24"/>
          <w:szCs w:val="24"/>
        </w:rPr>
        <w:t>Julia Hamer-</w:t>
      </w:r>
      <w:r w:rsidRPr="00842425">
        <w:rPr>
          <w:rFonts w:ascii="Arial" w:hAnsi="Arial" w:cs="Arial"/>
          <w:sz w:val="24"/>
          <w:szCs w:val="24"/>
        </w:rPr>
        <w:t>Hunt and Douglas Findlay for reviewing the document.</w:t>
      </w:r>
    </w:p>
    <w:p w14:paraId="319C80CB" w14:textId="78E1F75F" w:rsidR="002A293D" w:rsidRPr="002A293D" w:rsidRDefault="002A293D" w:rsidP="000278C9">
      <w:pPr>
        <w:rPr>
          <w:rFonts w:ascii="Arial" w:hAnsi="Arial" w:cs="Arial"/>
          <w:sz w:val="24"/>
          <w:szCs w:val="24"/>
        </w:rPr>
      </w:pPr>
      <w:r w:rsidRPr="002A293D">
        <w:rPr>
          <w:rFonts w:ascii="Arial" w:hAnsi="Arial" w:cs="Arial"/>
          <w:sz w:val="24"/>
          <w:szCs w:val="24"/>
        </w:rPr>
        <w:t xml:space="preserve">It has been </w:t>
      </w:r>
      <w:r w:rsidR="00231563">
        <w:rPr>
          <w:rFonts w:ascii="Arial" w:hAnsi="Arial" w:cs="Arial"/>
          <w:sz w:val="24"/>
          <w:szCs w:val="24"/>
        </w:rPr>
        <w:t>agreed</w:t>
      </w:r>
      <w:r w:rsidRPr="002A293D">
        <w:rPr>
          <w:rFonts w:ascii="Arial" w:hAnsi="Arial" w:cs="Arial"/>
          <w:sz w:val="24"/>
          <w:szCs w:val="24"/>
        </w:rPr>
        <w:t xml:space="preserve"> by the </w:t>
      </w:r>
      <w:r w:rsidR="00231563">
        <w:rPr>
          <w:rFonts w:ascii="Arial" w:hAnsi="Arial" w:cs="Arial"/>
          <w:sz w:val="24"/>
          <w:szCs w:val="24"/>
        </w:rPr>
        <w:t xml:space="preserve">Oxford </w:t>
      </w:r>
      <w:r w:rsidRPr="002A293D">
        <w:rPr>
          <w:rFonts w:ascii="Arial" w:hAnsi="Arial" w:cs="Arial"/>
          <w:sz w:val="24"/>
          <w:szCs w:val="24"/>
        </w:rPr>
        <w:t xml:space="preserve">PPI </w:t>
      </w:r>
      <w:r w:rsidR="007236C0">
        <w:rPr>
          <w:rFonts w:ascii="Arial" w:hAnsi="Arial" w:cs="Arial"/>
          <w:sz w:val="24"/>
          <w:szCs w:val="24"/>
        </w:rPr>
        <w:t>staff g</w:t>
      </w:r>
      <w:r w:rsidRPr="002A293D">
        <w:rPr>
          <w:rFonts w:ascii="Arial" w:hAnsi="Arial" w:cs="Arial"/>
          <w:sz w:val="24"/>
          <w:szCs w:val="24"/>
        </w:rPr>
        <w:t xml:space="preserve">roup. </w:t>
      </w:r>
      <w:bookmarkStart w:id="28" w:name="_Hlk133413568"/>
      <w:r w:rsidRPr="002A293D">
        <w:rPr>
          <w:rFonts w:ascii="Arial" w:hAnsi="Arial" w:cs="Arial"/>
          <w:sz w:val="24"/>
          <w:szCs w:val="24"/>
        </w:rPr>
        <w:t>Th</w:t>
      </w:r>
      <w:r w:rsidR="007236C0">
        <w:rPr>
          <w:rFonts w:ascii="Arial" w:hAnsi="Arial" w:cs="Arial"/>
          <w:sz w:val="24"/>
          <w:szCs w:val="24"/>
        </w:rPr>
        <w:t>is g</w:t>
      </w:r>
      <w:r w:rsidRPr="002A293D">
        <w:rPr>
          <w:rFonts w:ascii="Arial" w:hAnsi="Arial" w:cs="Arial"/>
          <w:sz w:val="24"/>
          <w:szCs w:val="24"/>
        </w:rPr>
        <w:t xml:space="preserve">roup meets six times a year and includes PPI leads from the Medical Sciences Division and local NIHR </w:t>
      </w:r>
      <w:bookmarkEnd w:id="28"/>
      <w:r w:rsidRPr="002A293D">
        <w:rPr>
          <w:rFonts w:ascii="Arial" w:hAnsi="Arial" w:cs="Arial"/>
          <w:sz w:val="24"/>
          <w:szCs w:val="24"/>
        </w:rPr>
        <w:t>organisations.</w:t>
      </w:r>
      <w:r w:rsidR="00231563">
        <w:rPr>
          <w:rFonts w:ascii="Arial" w:hAnsi="Arial" w:cs="Arial"/>
          <w:sz w:val="24"/>
          <w:szCs w:val="24"/>
        </w:rPr>
        <w:t xml:space="preserve"> </w:t>
      </w:r>
    </w:p>
    <w:p w14:paraId="243C3947" w14:textId="463BE03A" w:rsidR="00231563" w:rsidRPr="002A293D" w:rsidRDefault="00C72706" w:rsidP="00231563">
      <w:pPr>
        <w:rPr>
          <w:rFonts w:ascii="Arial" w:hAnsi="Arial" w:cs="Arial"/>
          <w:sz w:val="24"/>
          <w:szCs w:val="24"/>
        </w:rPr>
      </w:pPr>
      <w:r w:rsidRPr="00842425">
        <w:rPr>
          <w:rFonts w:ascii="Arial" w:hAnsi="Arial" w:cs="Arial"/>
          <w:sz w:val="24"/>
          <w:szCs w:val="24"/>
        </w:rPr>
        <w:t>This final version</w:t>
      </w:r>
      <w:r w:rsidR="00B300AA">
        <w:rPr>
          <w:rFonts w:ascii="Arial" w:hAnsi="Arial" w:cs="Arial"/>
          <w:sz w:val="24"/>
          <w:szCs w:val="24"/>
        </w:rPr>
        <w:t xml:space="preserve">, specific to the Nuffield Department of Primary Care Health Sciences, </w:t>
      </w:r>
      <w:r w:rsidRPr="00842425">
        <w:rPr>
          <w:rFonts w:ascii="Arial" w:hAnsi="Arial" w:cs="Arial"/>
          <w:sz w:val="24"/>
          <w:szCs w:val="24"/>
        </w:rPr>
        <w:t xml:space="preserve">was adapted by </w:t>
      </w:r>
      <w:r w:rsidR="00B300AA">
        <w:rPr>
          <w:rFonts w:ascii="Arial" w:hAnsi="Arial" w:cs="Arial"/>
          <w:sz w:val="24"/>
          <w:szCs w:val="24"/>
        </w:rPr>
        <w:t>Polly Kerr</w:t>
      </w:r>
      <w:r w:rsidR="00231563">
        <w:rPr>
          <w:rFonts w:ascii="Arial" w:hAnsi="Arial" w:cs="Arial"/>
          <w:sz w:val="24"/>
          <w:szCs w:val="24"/>
        </w:rPr>
        <w:t>, and has been reviewed and approved by the Department’s finance team.</w:t>
      </w:r>
    </w:p>
    <w:p w14:paraId="61EB4F8E" w14:textId="356E237F" w:rsidR="004968A5" w:rsidRPr="00842425" w:rsidRDefault="004968A5" w:rsidP="007236C0">
      <w:pPr>
        <w:rPr>
          <w:rFonts w:ascii="Arial" w:hAnsi="Arial" w:cs="Arial"/>
          <w:b/>
          <w:bCs/>
          <w:sz w:val="28"/>
          <w:szCs w:val="28"/>
        </w:rPr>
      </w:pPr>
    </w:p>
    <w:sectPr w:rsidR="004968A5" w:rsidRPr="00842425" w:rsidSect="00783DC3">
      <w:headerReference w:type="even" r:id="rId19"/>
      <w:headerReference w:type="default" r:id="rId20"/>
      <w:footerReference w:type="even" r:id="rId21"/>
      <w:footerReference w:type="default" r:id="rId22"/>
      <w:headerReference w:type="firs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CFFA" w14:textId="77777777" w:rsidR="00D06F06" w:rsidRDefault="00D06F06" w:rsidP="00172DE4">
      <w:pPr>
        <w:spacing w:after="0" w:line="240" w:lineRule="auto"/>
      </w:pPr>
      <w:r>
        <w:separator/>
      </w:r>
    </w:p>
  </w:endnote>
  <w:endnote w:type="continuationSeparator" w:id="0">
    <w:p w14:paraId="7AF5125E" w14:textId="77777777" w:rsidR="00D06F06" w:rsidRDefault="00D06F06" w:rsidP="00172DE4">
      <w:pPr>
        <w:spacing w:after="0" w:line="240" w:lineRule="auto"/>
      </w:pPr>
      <w:r>
        <w:continuationSeparator/>
      </w:r>
    </w:p>
  </w:endnote>
  <w:endnote w:type="continuationNotice" w:id="1">
    <w:p w14:paraId="60016D68" w14:textId="77777777" w:rsidR="00D06F06" w:rsidRDefault="00D06F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utiger">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E2C8" w14:textId="5B25862D" w:rsidR="00CF70BC" w:rsidRDefault="00CF70BC" w:rsidP="004477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4423444" w14:textId="77777777" w:rsidR="00CF70BC" w:rsidRDefault="00CF70BC" w:rsidP="006251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6270022"/>
      <w:docPartObj>
        <w:docPartGallery w:val="Page Numbers (Bottom of Page)"/>
        <w:docPartUnique/>
      </w:docPartObj>
    </w:sdtPr>
    <w:sdtEndPr>
      <w:rPr>
        <w:rStyle w:val="PageNumber"/>
      </w:rPr>
    </w:sdtEndPr>
    <w:sdtContent>
      <w:p w14:paraId="5B2E2935" w14:textId="530F23A9" w:rsidR="00CF70BC" w:rsidRDefault="00CF70BC" w:rsidP="004477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300AA">
          <w:rPr>
            <w:rStyle w:val="PageNumber"/>
            <w:noProof/>
          </w:rPr>
          <w:t>11</w:t>
        </w:r>
        <w:r>
          <w:rPr>
            <w:rStyle w:val="PageNumber"/>
          </w:rPr>
          <w:fldChar w:fldCharType="end"/>
        </w:r>
      </w:p>
    </w:sdtContent>
  </w:sdt>
  <w:p w14:paraId="6EBBD476" w14:textId="2A2F42AC" w:rsidR="00CF70BC" w:rsidRDefault="006F35F5" w:rsidP="006251F6">
    <w:pPr>
      <w:pStyle w:val="Footer"/>
      <w:ind w:right="360"/>
      <w:rPr>
        <w:sz w:val="18"/>
        <w:szCs w:val="18"/>
      </w:rPr>
    </w:pPr>
    <w:r>
      <w:rPr>
        <w:sz w:val="18"/>
        <w:szCs w:val="18"/>
      </w:rPr>
      <w:t>February</w:t>
    </w:r>
    <w:r w:rsidR="00F4215F">
      <w:rPr>
        <w:sz w:val="18"/>
        <w:szCs w:val="18"/>
      </w:rPr>
      <w:t xml:space="preserve"> 202</w:t>
    </w:r>
    <w:r>
      <w:rPr>
        <w:sz w:val="18"/>
        <w:szCs w:val="18"/>
      </w:rPr>
      <w:t>4</w:t>
    </w:r>
  </w:p>
  <w:p w14:paraId="297ACEA7" w14:textId="77777777" w:rsidR="00F4215F" w:rsidRPr="0059215D" w:rsidRDefault="00F4215F" w:rsidP="006251F6">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72A33" w14:textId="77777777" w:rsidR="00D06F06" w:rsidRDefault="00D06F06" w:rsidP="00172DE4">
      <w:pPr>
        <w:spacing w:after="0" w:line="240" w:lineRule="auto"/>
      </w:pPr>
      <w:r>
        <w:separator/>
      </w:r>
    </w:p>
  </w:footnote>
  <w:footnote w:type="continuationSeparator" w:id="0">
    <w:p w14:paraId="6682FA96" w14:textId="77777777" w:rsidR="00D06F06" w:rsidRDefault="00D06F06" w:rsidP="00172DE4">
      <w:pPr>
        <w:spacing w:after="0" w:line="240" w:lineRule="auto"/>
      </w:pPr>
      <w:r>
        <w:continuationSeparator/>
      </w:r>
    </w:p>
  </w:footnote>
  <w:footnote w:type="continuationNotice" w:id="1">
    <w:p w14:paraId="6F0DEBAA" w14:textId="77777777" w:rsidR="00D06F06" w:rsidRDefault="00D06F06">
      <w:pPr>
        <w:spacing w:after="0" w:line="240" w:lineRule="auto"/>
      </w:pPr>
    </w:p>
  </w:footnote>
  <w:footnote w:id="2">
    <w:p w14:paraId="3488E6DC" w14:textId="3B1D2916" w:rsidR="00CF70BC" w:rsidRPr="006C7EBD" w:rsidRDefault="00CF70BC" w:rsidP="00447709">
      <w:pPr>
        <w:pStyle w:val="FootnoteText"/>
        <w:rPr>
          <w:sz w:val="18"/>
          <w:szCs w:val="18"/>
        </w:rPr>
      </w:pPr>
      <w:r>
        <w:rPr>
          <w:rStyle w:val="FootnoteReference"/>
        </w:rPr>
        <w:footnoteRef/>
      </w:r>
      <w:r>
        <w:t xml:space="preserve"> </w:t>
      </w:r>
      <w:r w:rsidRPr="006C7EBD">
        <w:rPr>
          <w:rFonts w:cstheme="minorHAnsi"/>
          <w:sz w:val="18"/>
          <w:szCs w:val="18"/>
        </w:rPr>
        <w:t xml:space="preserve">Other organisations may use a range of terms such as </w:t>
      </w:r>
      <w:r>
        <w:rPr>
          <w:rFonts w:cstheme="minorHAnsi"/>
          <w:sz w:val="18"/>
          <w:szCs w:val="18"/>
        </w:rPr>
        <w:t>p</w:t>
      </w:r>
      <w:r w:rsidRPr="006C7EBD">
        <w:rPr>
          <w:rFonts w:cstheme="minorHAnsi"/>
          <w:sz w:val="18"/>
          <w:szCs w:val="18"/>
        </w:rPr>
        <w:t xml:space="preserve">atient and </w:t>
      </w:r>
      <w:r>
        <w:rPr>
          <w:rFonts w:cstheme="minorHAnsi"/>
          <w:sz w:val="18"/>
          <w:szCs w:val="18"/>
        </w:rPr>
        <w:t>p</w:t>
      </w:r>
      <w:r w:rsidRPr="006C7EBD">
        <w:rPr>
          <w:rFonts w:cstheme="minorHAnsi"/>
          <w:sz w:val="18"/>
          <w:szCs w:val="18"/>
        </w:rPr>
        <w:t xml:space="preserve">ublic </w:t>
      </w:r>
      <w:r>
        <w:rPr>
          <w:rFonts w:cstheme="minorHAnsi"/>
          <w:sz w:val="18"/>
          <w:szCs w:val="18"/>
        </w:rPr>
        <w:t>v</w:t>
      </w:r>
      <w:r w:rsidRPr="006C7EBD">
        <w:rPr>
          <w:rFonts w:cstheme="minorHAnsi"/>
          <w:sz w:val="18"/>
          <w:szCs w:val="18"/>
        </w:rPr>
        <w:t xml:space="preserve">oices [PPV], </w:t>
      </w:r>
      <w:r>
        <w:rPr>
          <w:rFonts w:cstheme="minorHAnsi"/>
          <w:sz w:val="18"/>
          <w:szCs w:val="18"/>
        </w:rPr>
        <w:t xml:space="preserve">public contributors, </w:t>
      </w:r>
      <w:r w:rsidRPr="006C7EBD">
        <w:rPr>
          <w:rFonts w:cstheme="minorHAnsi"/>
          <w:sz w:val="18"/>
          <w:szCs w:val="18"/>
        </w:rPr>
        <w:t>service user involvement, lay representatives, lay voices, public voice representatives, patient, and public involvement [PPI] representatives</w:t>
      </w:r>
      <w:r>
        <w:rPr>
          <w:rFonts w:cstheme="minorHAnsi"/>
          <w:sz w:val="18"/>
          <w:szCs w:val="18"/>
        </w:rPr>
        <w:t xml:space="preserv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CCAC" w14:textId="7B051786" w:rsidR="00D2043D" w:rsidRDefault="00D20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BE0D" w14:textId="0D64579C" w:rsidR="00CF70BC" w:rsidRDefault="00CF70BC" w:rsidP="0036132E">
    <w:pPr>
      <w:pStyle w:val="Header"/>
      <w:tabs>
        <w:tab w:val="clear" w:pos="4513"/>
        <w:tab w:val="clear" w:pos="9026"/>
        <w:tab w:val="left" w:pos="79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05A8" w14:textId="654AA0BB" w:rsidR="00CF70BC" w:rsidRPr="0036132E" w:rsidRDefault="00842425" w:rsidP="004878FA">
    <w:pPr>
      <w:pStyle w:val="Header"/>
      <w:jc w:val="right"/>
    </w:pPr>
    <w:r>
      <w:rPr>
        <w:noProof/>
        <w:lang w:eastAsia="en-GB"/>
      </w:rPr>
      <w:drawing>
        <wp:inline distT="0" distB="0" distL="0" distR="0" wp14:anchorId="3F017778" wp14:editId="355C1CEE">
          <wp:extent cx="3333750" cy="833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833120"/>
                  </a:xfrm>
                  <a:prstGeom prst="rect">
                    <a:avLst/>
                  </a:prstGeom>
                  <a:noFill/>
                  <a:ln>
                    <a:noFill/>
                  </a:ln>
                </pic:spPr>
              </pic:pic>
            </a:graphicData>
          </a:graphic>
        </wp:inline>
      </w:drawing>
    </w:r>
    <w:r w:rsidR="00CF70BC">
      <w:ptab w:relativeTo="margin" w:alignment="center" w:leader="none"/>
    </w:r>
    <w:r w:rsidR="00CF70BC">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3030"/>
    <w:multiLevelType w:val="hybridMultilevel"/>
    <w:tmpl w:val="B9188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9A49C1"/>
    <w:multiLevelType w:val="hybridMultilevel"/>
    <w:tmpl w:val="52284F28"/>
    <w:lvl w:ilvl="0" w:tplc="8A206D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914E9"/>
    <w:multiLevelType w:val="hybridMultilevel"/>
    <w:tmpl w:val="E828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A580C"/>
    <w:multiLevelType w:val="hybridMultilevel"/>
    <w:tmpl w:val="35FC5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430BB"/>
    <w:multiLevelType w:val="hybridMultilevel"/>
    <w:tmpl w:val="77AC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078D1"/>
    <w:multiLevelType w:val="hybridMultilevel"/>
    <w:tmpl w:val="CEA4F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C929C4"/>
    <w:multiLevelType w:val="hybridMultilevel"/>
    <w:tmpl w:val="1492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75AF8"/>
    <w:multiLevelType w:val="hybridMultilevel"/>
    <w:tmpl w:val="6F8A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56A90"/>
    <w:multiLevelType w:val="hybridMultilevel"/>
    <w:tmpl w:val="DC3C92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C1EB0"/>
    <w:multiLevelType w:val="hybridMultilevel"/>
    <w:tmpl w:val="075E0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DA0B0E"/>
    <w:multiLevelType w:val="hybridMultilevel"/>
    <w:tmpl w:val="85CE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9051B"/>
    <w:multiLevelType w:val="hybridMultilevel"/>
    <w:tmpl w:val="975A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627F7"/>
    <w:multiLevelType w:val="hybridMultilevel"/>
    <w:tmpl w:val="08A0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F7E22"/>
    <w:multiLevelType w:val="hybridMultilevel"/>
    <w:tmpl w:val="49C0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6E093B"/>
    <w:multiLevelType w:val="hybridMultilevel"/>
    <w:tmpl w:val="7A92A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94B29"/>
    <w:multiLevelType w:val="hybridMultilevel"/>
    <w:tmpl w:val="7306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008B9"/>
    <w:multiLevelType w:val="multilevel"/>
    <w:tmpl w:val="B832D260"/>
    <w:lvl w:ilvl="0">
      <w:start w:val="3"/>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32E55DA"/>
    <w:multiLevelType w:val="hybridMultilevel"/>
    <w:tmpl w:val="BA22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361A0"/>
    <w:multiLevelType w:val="hybridMultilevel"/>
    <w:tmpl w:val="E8CC5B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0FD07BD"/>
    <w:multiLevelType w:val="hybridMultilevel"/>
    <w:tmpl w:val="3392CB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C74B4E"/>
    <w:multiLevelType w:val="hybridMultilevel"/>
    <w:tmpl w:val="7A2090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79B67E2"/>
    <w:multiLevelType w:val="hybridMultilevel"/>
    <w:tmpl w:val="38D0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B2B3B"/>
    <w:multiLevelType w:val="hybridMultilevel"/>
    <w:tmpl w:val="316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794401"/>
    <w:multiLevelType w:val="hybridMultilevel"/>
    <w:tmpl w:val="DB6084EC"/>
    <w:lvl w:ilvl="0" w:tplc="43183AC0">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780933"/>
    <w:multiLevelType w:val="hybridMultilevel"/>
    <w:tmpl w:val="E2CC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325DAA"/>
    <w:multiLevelType w:val="hybridMultilevel"/>
    <w:tmpl w:val="F47CD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5B45ACC"/>
    <w:multiLevelType w:val="multilevel"/>
    <w:tmpl w:val="0658DC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10663"/>
    <w:multiLevelType w:val="hybridMultilevel"/>
    <w:tmpl w:val="FEF237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6410DB"/>
    <w:multiLevelType w:val="hybridMultilevel"/>
    <w:tmpl w:val="3A3A3488"/>
    <w:lvl w:ilvl="0" w:tplc="8A206D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0B5F51"/>
    <w:multiLevelType w:val="hybridMultilevel"/>
    <w:tmpl w:val="813678F8"/>
    <w:lvl w:ilvl="0" w:tplc="436A8A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A67AA"/>
    <w:multiLevelType w:val="hybridMultilevel"/>
    <w:tmpl w:val="3E800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57F9B"/>
    <w:multiLevelType w:val="hybridMultilevel"/>
    <w:tmpl w:val="97D2C842"/>
    <w:lvl w:ilvl="0" w:tplc="781C38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6"/>
  </w:num>
  <w:num w:numId="4">
    <w:abstractNumId w:val="28"/>
  </w:num>
  <w:num w:numId="5">
    <w:abstractNumId w:val="1"/>
  </w:num>
  <w:num w:numId="6">
    <w:abstractNumId w:val="27"/>
  </w:num>
  <w:num w:numId="7">
    <w:abstractNumId w:val="5"/>
  </w:num>
  <w:num w:numId="8">
    <w:abstractNumId w:val="0"/>
  </w:num>
  <w:num w:numId="9">
    <w:abstractNumId w:val="19"/>
  </w:num>
  <w:num w:numId="10">
    <w:abstractNumId w:val="15"/>
  </w:num>
  <w:num w:numId="11">
    <w:abstractNumId w:val="11"/>
  </w:num>
  <w:num w:numId="12">
    <w:abstractNumId w:val="16"/>
  </w:num>
  <w:num w:numId="13">
    <w:abstractNumId w:val="13"/>
  </w:num>
  <w:num w:numId="14">
    <w:abstractNumId w:val="4"/>
  </w:num>
  <w:num w:numId="15">
    <w:abstractNumId w:val="12"/>
  </w:num>
  <w:num w:numId="16">
    <w:abstractNumId w:val="17"/>
  </w:num>
  <w:num w:numId="17">
    <w:abstractNumId w:val="30"/>
  </w:num>
  <w:num w:numId="18">
    <w:abstractNumId w:val="20"/>
  </w:num>
  <w:num w:numId="19">
    <w:abstractNumId w:val="21"/>
  </w:num>
  <w:num w:numId="20">
    <w:abstractNumId w:val="18"/>
  </w:num>
  <w:num w:numId="21">
    <w:abstractNumId w:val="22"/>
  </w:num>
  <w:num w:numId="22">
    <w:abstractNumId w:val="31"/>
  </w:num>
  <w:num w:numId="23">
    <w:abstractNumId w:val="7"/>
  </w:num>
  <w:num w:numId="24">
    <w:abstractNumId w:val="3"/>
  </w:num>
  <w:num w:numId="25">
    <w:abstractNumId w:val="26"/>
  </w:num>
  <w:num w:numId="26">
    <w:abstractNumId w:val="23"/>
  </w:num>
  <w:num w:numId="27">
    <w:abstractNumId w:val="25"/>
  </w:num>
  <w:num w:numId="28">
    <w:abstractNumId w:val="2"/>
  </w:num>
  <w:num w:numId="29">
    <w:abstractNumId w:val="8"/>
  </w:num>
  <w:num w:numId="30">
    <w:abstractNumId w:val="10"/>
  </w:num>
  <w:num w:numId="31">
    <w:abstractNumId w:val="14"/>
  </w:num>
  <w:num w:numId="32">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002"/>
    <w:rsid w:val="000011D2"/>
    <w:rsid w:val="00001A4A"/>
    <w:rsid w:val="00001CD8"/>
    <w:rsid w:val="000060BF"/>
    <w:rsid w:val="0000684B"/>
    <w:rsid w:val="000140C4"/>
    <w:rsid w:val="00014D40"/>
    <w:rsid w:val="000205CF"/>
    <w:rsid w:val="00024968"/>
    <w:rsid w:val="000249A5"/>
    <w:rsid w:val="00026FD0"/>
    <w:rsid w:val="000275BF"/>
    <w:rsid w:val="000278C9"/>
    <w:rsid w:val="000326D3"/>
    <w:rsid w:val="0003336C"/>
    <w:rsid w:val="00036260"/>
    <w:rsid w:val="000368AC"/>
    <w:rsid w:val="00036F54"/>
    <w:rsid w:val="00040CE6"/>
    <w:rsid w:val="0004690F"/>
    <w:rsid w:val="00047387"/>
    <w:rsid w:val="000511BB"/>
    <w:rsid w:val="0005182C"/>
    <w:rsid w:val="00055DBF"/>
    <w:rsid w:val="000610FB"/>
    <w:rsid w:val="00063F52"/>
    <w:rsid w:val="00072235"/>
    <w:rsid w:val="00073A5A"/>
    <w:rsid w:val="00075277"/>
    <w:rsid w:val="0007752D"/>
    <w:rsid w:val="00080A10"/>
    <w:rsid w:val="00082AD1"/>
    <w:rsid w:val="00083AFC"/>
    <w:rsid w:val="00086CF8"/>
    <w:rsid w:val="00087536"/>
    <w:rsid w:val="00090923"/>
    <w:rsid w:val="00092564"/>
    <w:rsid w:val="00096905"/>
    <w:rsid w:val="00097E7F"/>
    <w:rsid w:val="000A0C94"/>
    <w:rsid w:val="000A4E85"/>
    <w:rsid w:val="000C1CD0"/>
    <w:rsid w:val="000C432A"/>
    <w:rsid w:val="000C5A0D"/>
    <w:rsid w:val="000D2F2D"/>
    <w:rsid w:val="000D7EB9"/>
    <w:rsid w:val="000F059E"/>
    <w:rsid w:val="000F278E"/>
    <w:rsid w:val="000F5145"/>
    <w:rsid w:val="0010256E"/>
    <w:rsid w:val="001038A1"/>
    <w:rsid w:val="00112EF4"/>
    <w:rsid w:val="00116849"/>
    <w:rsid w:val="00116E73"/>
    <w:rsid w:val="001177B9"/>
    <w:rsid w:val="001211EC"/>
    <w:rsid w:val="00122D6E"/>
    <w:rsid w:val="00125662"/>
    <w:rsid w:val="00133395"/>
    <w:rsid w:val="00141FF4"/>
    <w:rsid w:val="0014370F"/>
    <w:rsid w:val="00143D89"/>
    <w:rsid w:val="00144953"/>
    <w:rsid w:val="00145014"/>
    <w:rsid w:val="00146B67"/>
    <w:rsid w:val="0015030D"/>
    <w:rsid w:val="00150814"/>
    <w:rsid w:val="001523A1"/>
    <w:rsid w:val="00154E40"/>
    <w:rsid w:val="00162B20"/>
    <w:rsid w:val="00165B6E"/>
    <w:rsid w:val="0017017B"/>
    <w:rsid w:val="00172DE4"/>
    <w:rsid w:val="00180A4D"/>
    <w:rsid w:val="00181969"/>
    <w:rsid w:val="00181FDC"/>
    <w:rsid w:val="00184DFB"/>
    <w:rsid w:val="001867D3"/>
    <w:rsid w:val="00192AB5"/>
    <w:rsid w:val="00194280"/>
    <w:rsid w:val="001969DA"/>
    <w:rsid w:val="001A0186"/>
    <w:rsid w:val="001A04AB"/>
    <w:rsid w:val="001A2F1D"/>
    <w:rsid w:val="001A5031"/>
    <w:rsid w:val="001B2791"/>
    <w:rsid w:val="001B5929"/>
    <w:rsid w:val="001C05A0"/>
    <w:rsid w:val="001C2ED8"/>
    <w:rsid w:val="001C620A"/>
    <w:rsid w:val="001E667D"/>
    <w:rsid w:val="001F16D6"/>
    <w:rsid w:val="001F6DA5"/>
    <w:rsid w:val="0020089F"/>
    <w:rsid w:val="0020227E"/>
    <w:rsid w:val="00206C2F"/>
    <w:rsid w:val="00213040"/>
    <w:rsid w:val="00214034"/>
    <w:rsid w:val="002169E8"/>
    <w:rsid w:val="00216F07"/>
    <w:rsid w:val="002246E6"/>
    <w:rsid w:val="00231563"/>
    <w:rsid w:val="00234C47"/>
    <w:rsid w:val="00240EF2"/>
    <w:rsid w:val="00241A43"/>
    <w:rsid w:val="00244FA8"/>
    <w:rsid w:val="00253ECE"/>
    <w:rsid w:val="002548D7"/>
    <w:rsid w:val="002549EF"/>
    <w:rsid w:val="00257100"/>
    <w:rsid w:val="002577A0"/>
    <w:rsid w:val="00262894"/>
    <w:rsid w:val="00274581"/>
    <w:rsid w:val="00282113"/>
    <w:rsid w:val="00284DAD"/>
    <w:rsid w:val="00295BB8"/>
    <w:rsid w:val="002A0EA7"/>
    <w:rsid w:val="002A293D"/>
    <w:rsid w:val="002A5F97"/>
    <w:rsid w:val="002B3CEA"/>
    <w:rsid w:val="002B4DFC"/>
    <w:rsid w:val="002B5EDF"/>
    <w:rsid w:val="002B6F65"/>
    <w:rsid w:val="002B73E4"/>
    <w:rsid w:val="002B788E"/>
    <w:rsid w:val="002C2766"/>
    <w:rsid w:val="002D0A10"/>
    <w:rsid w:val="002D2F24"/>
    <w:rsid w:val="002E02AE"/>
    <w:rsid w:val="002E0634"/>
    <w:rsid w:val="002E15E1"/>
    <w:rsid w:val="002E3BDE"/>
    <w:rsid w:val="002E3D45"/>
    <w:rsid w:val="002E7286"/>
    <w:rsid w:val="002F4EAA"/>
    <w:rsid w:val="002F7741"/>
    <w:rsid w:val="002F7C2B"/>
    <w:rsid w:val="00301A43"/>
    <w:rsid w:val="003020B9"/>
    <w:rsid w:val="00302113"/>
    <w:rsid w:val="00303CF1"/>
    <w:rsid w:val="00304892"/>
    <w:rsid w:val="00306CF1"/>
    <w:rsid w:val="00314E50"/>
    <w:rsid w:val="00317AA8"/>
    <w:rsid w:val="0032113D"/>
    <w:rsid w:val="003239D5"/>
    <w:rsid w:val="00325677"/>
    <w:rsid w:val="00327A83"/>
    <w:rsid w:val="00335C85"/>
    <w:rsid w:val="003411E4"/>
    <w:rsid w:val="003454F0"/>
    <w:rsid w:val="003470F6"/>
    <w:rsid w:val="00347CDF"/>
    <w:rsid w:val="00351DDA"/>
    <w:rsid w:val="00352EF9"/>
    <w:rsid w:val="00354103"/>
    <w:rsid w:val="00356DB0"/>
    <w:rsid w:val="00357797"/>
    <w:rsid w:val="0036132E"/>
    <w:rsid w:val="00365ED8"/>
    <w:rsid w:val="00366B59"/>
    <w:rsid w:val="00372355"/>
    <w:rsid w:val="00373FDA"/>
    <w:rsid w:val="003743C8"/>
    <w:rsid w:val="0037440B"/>
    <w:rsid w:val="00383463"/>
    <w:rsid w:val="00392E9F"/>
    <w:rsid w:val="003959D9"/>
    <w:rsid w:val="0039665E"/>
    <w:rsid w:val="003974DB"/>
    <w:rsid w:val="003A05DA"/>
    <w:rsid w:val="003A677B"/>
    <w:rsid w:val="003A6857"/>
    <w:rsid w:val="003B4F3D"/>
    <w:rsid w:val="003B576A"/>
    <w:rsid w:val="003B7F93"/>
    <w:rsid w:val="003C2C9C"/>
    <w:rsid w:val="003C346A"/>
    <w:rsid w:val="003C5F7A"/>
    <w:rsid w:val="003C7891"/>
    <w:rsid w:val="003D1DD1"/>
    <w:rsid w:val="003D27F8"/>
    <w:rsid w:val="003D5F5F"/>
    <w:rsid w:val="003E1C29"/>
    <w:rsid w:val="003E3244"/>
    <w:rsid w:val="003E4A4C"/>
    <w:rsid w:val="003E70FF"/>
    <w:rsid w:val="003E755F"/>
    <w:rsid w:val="003E7F00"/>
    <w:rsid w:val="003F1B87"/>
    <w:rsid w:val="003F64A1"/>
    <w:rsid w:val="0040073F"/>
    <w:rsid w:val="00400780"/>
    <w:rsid w:val="00401D71"/>
    <w:rsid w:val="004046B5"/>
    <w:rsid w:val="00407CCA"/>
    <w:rsid w:val="00407FCC"/>
    <w:rsid w:val="00410FE0"/>
    <w:rsid w:val="00412018"/>
    <w:rsid w:val="004148D8"/>
    <w:rsid w:val="00422D76"/>
    <w:rsid w:val="00432C2F"/>
    <w:rsid w:val="004371F6"/>
    <w:rsid w:val="00441B8E"/>
    <w:rsid w:val="0044361D"/>
    <w:rsid w:val="00443BBF"/>
    <w:rsid w:val="004447FF"/>
    <w:rsid w:val="00446C33"/>
    <w:rsid w:val="0044766D"/>
    <w:rsid w:val="00447709"/>
    <w:rsid w:val="0044778B"/>
    <w:rsid w:val="00450C6F"/>
    <w:rsid w:val="0046276B"/>
    <w:rsid w:val="00465EF5"/>
    <w:rsid w:val="004710D8"/>
    <w:rsid w:val="004717EB"/>
    <w:rsid w:val="00474D58"/>
    <w:rsid w:val="00477379"/>
    <w:rsid w:val="0048078A"/>
    <w:rsid w:val="00480CE1"/>
    <w:rsid w:val="00483293"/>
    <w:rsid w:val="00486873"/>
    <w:rsid w:val="004878FA"/>
    <w:rsid w:val="00487CB7"/>
    <w:rsid w:val="004917E5"/>
    <w:rsid w:val="004968A5"/>
    <w:rsid w:val="004A3357"/>
    <w:rsid w:val="004A4BFC"/>
    <w:rsid w:val="004B2519"/>
    <w:rsid w:val="004B2C03"/>
    <w:rsid w:val="004C5926"/>
    <w:rsid w:val="004C5C20"/>
    <w:rsid w:val="004D1524"/>
    <w:rsid w:val="004D20B0"/>
    <w:rsid w:val="004D3075"/>
    <w:rsid w:val="004D35C0"/>
    <w:rsid w:val="004D3D59"/>
    <w:rsid w:val="004E3C31"/>
    <w:rsid w:val="004F4F60"/>
    <w:rsid w:val="00521E82"/>
    <w:rsid w:val="005245D3"/>
    <w:rsid w:val="00524A8F"/>
    <w:rsid w:val="005261BA"/>
    <w:rsid w:val="005363B2"/>
    <w:rsid w:val="00543605"/>
    <w:rsid w:val="00545775"/>
    <w:rsid w:val="0054678B"/>
    <w:rsid w:val="00546875"/>
    <w:rsid w:val="005641EB"/>
    <w:rsid w:val="005648FB"/>
    <w:rsid w:val="00565B7C"/>
    <w:rsid w:val="005676FE"/>
    <w:rsid w:val="00574A1F"/>
    <w:rsid w:val="00580CF0"/>
    <w:rsid w:val="0058293C"/>
    <w:rsid w:val="00584387"/>
    <w:rsid w:val="005861EA"/>
    <w:rsid w:val="00591427"/>
    <w:rsid w:val="0059215D"/>
    <w:rsid w:val="00595285"/>
    <w:rsid w:val="005A7569"/>
    <w:rsid w:val="005A7A1E"/>
    <w:rsid w:val="005A7A97"/>
    <w:rsid w:val="005A7FEC"/>
    <w:rsid w:val="005B2E56"/>
    <w:rsid w:val="005B2F4A"/>
    <w:rsid w:val="005B3CC1"/>
    <w:rsid w:val="005C11C7"/>
    <w:rsid w:val="005C18FE"/>
    <w:rsid w:val="005D0DDC"/>
    <w:rsid w:val="005D4594"/>
    <w:rsid w:val="005D4C4B"/>
    <w:rsid w:val="005D51A4"/>
    <w:rsid w:val="005D5A43"/>
    <w:rsid w:val="005D71B1"/>
    <w:rsid w:val="005E3BF5"/>
    <w:rsid w:val="005E4906"/>
    <w:rsid w:val="005E4E72"/>
    <w:rsid w:val="0060066A"/>
    <w:rsid w:val="00601464"/>
    <w:rsid w:val="006018C1"/>
    <w:rsid w:val="0060278C"/>
    <w:rsid w:val="006048AB"/>
    <w:rsid w:val="00607D44"/>
    <w:rsid w:val="0061104C"/>
    <w:rsid w:val="00611D5D"/>
    <w:rsid w:val="00621931"/>
    <w:rsid w:val="006251F6"/>
    <w:rsid w:val="006336F5"/>
    <w:rsid w:val="006414FF"/>
    <w:rsid w:val="00643D7B"/>
    <w:rsid w:val="0064748A"/>
    <w:rsid w:val="006474BA"/>
    <w:rsid w:val="00647963"/>
    <w:rsid w:val="00653176"/>
    <w:rsid w:val="0065772C"/>
    <w:rsid w:val="00657EF8"/>
    <w:rsid w:val="00666BBE"/>
    <w:rsid w:val="00667D6A"/>
    <w:rsid w:val="0067039D"/>
    <w:rsid w:val="00671F81"/>
    <w:rsid w:val="00673E8B"/>
    <w:rsid w:val="00675A06"/>
    <w:rsid w:val="00680D35"/>
    <w:rsid w:val="00682CFD"/>
    <w:rsid w:val="00685150"/>
    <w:rsid w:val="00691882"/>
    <w:rsid w:val="00691B64"/>
    <w:rsid w:val="0069209C"/>
    <w:rsid w:val="00695119"/>
    <w:rsid w:val="00695AAC"/>
    <w:rsid w:val="00695E49"/>
    <w:rsid w:val="006A0B54"/>
    <w:rsid w:val="006A6002"/>
    <w:rsid w:val="006A6A69"/>
    <w:rsid w:val="006A6ABC"/>
    <w:rsid w:val="006B269B"/>
    <w:rsid w:val="006B28D9"/>
    <w:rsid w:val="006B644F"/>
    <w:rsid w:val="006B7999"/>
    <w:rsid w:val="006C0B49"/>
    <w:rsid w:val="006C0F9D"/>
    <w:rsid w:val="006C3247"/>
    <w:rsid w:val="006C340A"/>
    <w:rsid w:val="006C34FC"/>
    <w:rsid w:val="006C36A7"/>
    <w:rsid w:val="006C426E"/>
    <w:rsid w:val="006C5E8D"/>
    <w:rsid w:val="006C7EBD"/>
    <w:rsid w:val="006D2159"/>
    <w:rsid w:val="006D3B49"/>
    <w:rsid w:val="006E0778"/>
    <w:rsid w:val="006E1C65"/>
    <w:rsid w:val="006E37BC"/>
    <w:rsid w:val="006E38E3"/>
    <w:rsid w:val="006E66D3"/>
    <w:rsid w:val="006E7A62"/>
    <w:rsid w:val="006F35F5"/>
    <w:rsid w:val="006F4BC3"/>
    <w:rsid w:val="007057E3"/>
    <w:rsid w:val="00706F7B"/>
    <w:rsid w:val="007078B6"/>
    <w:rsid w:val="00710C16"/>
    <w:rsid w:val="007205AD"/>
    <w:rsid w:val="00720CD7"/>
    <w:rsid w:val="007236C0"/>
    <w:rsid w:val="00727ED6"/>
    <w:rsid w:val="00731E00"/>
    <w:rsid w:val="007338A8"/>
    <w:rsid w:val="007418E9"/>
    <w:rsid w:val="00745DC9"/>
    <w:rsid w:val="00746C3B"/>
    <w:rsid w:val="007561D3"/>
    <w:rsid w:val="00757877"/>
    <w:rsid w:val="0076249B"/>
    <w:rsid w:val="00763B95"/>
    <w:rsid w:val="0076670A"/>
    <w:rsid w:val="00783DC3"/>
    <w:rsid w:val="0078401B"/>
    <w:rsid w:val="00791A9B"/>
    <w:rsid w:val="00792FDE"/>
    <w:rsid w:val="00793112"/>
    <w:rsid w:val="0079746A"/>
    <w:rsid w:val="00797BB4"/>
    <w:rsid w:val="007A1882"/>
    <w:rsid w:val="007A1EA8"/>
    <w:rsid w:val="007A2523"/>
    <w:rsid w:val="007A4E7D"/>
    <w:rsid w:val="007B2BF5"/>
    <w:rsid w:val="007C22CA"/>
    <w:rsid w:val="007C4558"/>
    <w:rsid w:val="007D2F1F"/>
    <w:rsid w:val="007D4EDC"/>
    <w:rsid w:val="007D636F"/>
    <w:rsid w:val="007D65D2"/>
    <w:rsid w:val="007D6D16"/>
    <w:rsid w:val="007E01F5"/>
    <w:rsid w:val="007E22D1"/>
    <w:rsid w:val="007E35B8"/>
    <w:rsid w:val="007F56DF"/>
    <w:rsid w:val="007F7B9D"/>
    <w:rsid w:val="007F7F8C"/>
    <w:rsid w:val="00800D89"/>
    <w:rsid w:val="0080414F"/>
    <w:rsid w:val="0080531A"/>
    <w:rsid w:val="00807988"/>
    <w:rsid w:val="00810971"/>
    <w:rsid w:val="00813E4E"/>
    <w:rsid w:val="00814754"/>
    <w:rsid w:val="008207F5"/>
    <w:rsid w:val="008209E0"/>
    <w:rsid w:val="0082252B"/>
    <w:rsid w:val="0082482E"/>
    <w:rsid w:val="008248E0"/>
    <w:rsid w:val="00826B0B"/>
    <w:rsid w:val="0082758E"/>
    <w:rsid w:val="00833793"/>
    <w:rsid w:val="0083479C"/>
    <w:rsid w:val="008374E2"/>
    <w:rsid w:val="00842425"/>
    <w:rsid w:val="00846A5C"/>
    <w:rsid w:val="0084723F"/>
    <w:rsid w:val="00850C08"/>
    <w:rsid w:val="00853872"/>
    <w:rsid w:val="00854EE1"/>
    <w:rsid w:val="00855266"/>
    <w:rsid w:val="00857D50"/>
    <w:rsid w:val="00860100"/>
    <w:rsid w:val="008641CB"/>
    <w:rsid w:val="008650D9"/>
    <w:rsid w:val="00865728"/>
    <w:rsid w:val="00867728"/>
    <w:rsid w:val="008779FD"/>
    <w:rsid w:val="00887338"/>
    <w:rsid w:val="00892CB7"/>
    <w:rsid w:val="0089401B"/>
    <w:rsid w:val="0089488A"/>
    <w:rsid w:val="00896CBA"/>
    <w:rsid w:val="0089705F"/>
    <w:rsid w:val="00897144"/>
    <w:rsid w:val="008A1764"/>
    <w:rsid w:val="008A3118"/>
    <w:rsid w:val="008B2A43"/>
    <w:rsid w:val="008B4842"/>
    <w:rsid w:val="008D0E84"/>
    <w:rsid w:val="008D3397"/>
    <w:rsid w:val="008D4DF4"/>
    <w:rsid w:val="008D57D1"/>
    <w:rsid w:val="008F39D2"/>
    <w:rsid w:val="008F56C0"/>
    <w:rsid w:val="008F6154"/>
    <w:rsid w:val="00900F02"/>
    <w:rsid w:val="009056AE"/>
    <w:rsid w:val="00907CCE"/>
    <w:rsid w:val="00911462"/>
    <w:rsid w:val="0091172A"/>
    <w:rsid w:val="0091414B"/>
    <w:rsid w:val="0091447C"/>
    <w:rsid w:val="00923470"/>
    <w:rsid w:val="009237B2"/>
    <w:rsid w:val="00923E9F"/>
    <w:rsid w:val="00924977"/>
    <w:rsid w:val="00926A42"/>
    <w:rsid w:val="009302BC"/>
    <w:rsid w:val="009312B9"/>
    <w:rsid w:val="009322BB"/>
    <w:rsid w:val="009326A0"/>
    <w:rsid w:val="00934469"/>
    <w:rsid w:val="00936530"/>
    <w:rsid w:val="009417E2"/>
    <w:rsid w:val="009426BC"/>
    <w:rsid w:val="0095059C"/>
    <w:rsid w:val="0095082F"/>
    <w:rsid w:val="009579FB"/>
    <w:rsid w:val="00962E86"/>
    <w:rsid w:val="00964C28"/>
    <w:rsid w:val="009735D6"/>
    <w:rsid w:val="009754DC"/>
    <w:rsid w:val="00976A2E"/>
    <w:rsid w:val="00984579"/>
    <w:rsid w:val="00984629"/>
    <w:rsid w:val="00987025"/>
    <w:rsid w:val="009871D7"/>
    <w:rsid w:val="00987204"/>
    <w:rsid w:val="00993B07"/>
    <w:rsid w:val="00994D1E"/>
    <w:rsid w:val="009A013D"/>
    <w:rsid w:val="009B1BCF"/>
    <w:rsid w:val="009B41CF"/>
    <w:rsid w:val="009B7873"/>
    <w:rsid w:val="009C06E5"/>
    <w:rsid w:val="009C09B9"/>
    <w:rsid w:val="009C0E0F"/>
    <w:rsid w:val="009C26CD"/>
    <w:rsid w:val="009C3BCF"/>
    <w:rsid w:val="009C60F6"/>
    <w:rsid w:val="009C677F"/>
    <w:rsid w:val="009D2C4F"/>
    <w:rsid w:val="009D4653"/>
    <w:rsid w:val="009D62F9"/>
    <w:rsid w:val="009E1B9E"/>
    <w:rsid w:val="009E23CB"/>
    <w:rsid w:val="009E6C8D"/>
    <w:rsid w:val="009E6E75"/>
    <w:rsid w:val="009E6FD2"/>
    <w:rsid w:val="009F39A3"/>
    <w:rsid w:val="009F62B8"/>
    <w:rsid w:val="009F6B6D"/>
    <w:rsid w:val="009F6C6C"/>
    <w:rsid w:val="009F6FCC"/>
    <w:rsid w:val="00A03313"/>
    <w:rsid w:val="00A102BA"/>
    <w:rsid w:val="00A14B2A"/>
    <w:rsid w:val="00A26955"/>
    <w:rsid w:val="00A27226"/>
    <w:rsid w:val="00A27B85"/>
    <w:rsid w:val="00A30D6B"/>
    <w:rsid w:val="00A34691"/>
    <w:rsid w:val="00A36C7B"/>
    <w:rsid w:val="00A445C4"/>
    <w:rsid w:val="00A533AD"/>
    <w:rsid w:val="00A57664"/>
    <w:rsid w:val="00A61439"/>
    <w:rsid w:val="00A61A79"/>
    <w:rsid w:val="00A61FCF"/>
    <w:rsid w:val="00A6350A"/>
    <w:rsid w:val="00A64FDF"/>
    <w:rsid w:val="00A658E7"/>
    <w:rsid w:val="00A667D8"/>
    <w:rsid w:val="00A670AB"/>
    <w:rsid w:val="00A73C4F"/>
    <w:rsid w:val="00A74913"/>
    <w:rsid w:val="00A815CB"/>
    <w:rsid w:val="00A94264"/>
    <w:rsid w:val="00A94D51"/>
    <w:rsid w:val="00A95914"/>
    <w:rsid w:val="00AA3C26"/>
    <w:rsid w:val="00AB3704"/>
    <w:rsid w:val="00AB38A2"/>
    <w:rsid w:val="00AB3F32"/>
    <w:rsid w:val="00AB4D8B"/>
    <w:rsid w:val="00AC560B"/>
    <w:rsid w:val="00AD296B"/>
    <w:rsid w:val="00AD2DAF"/>
    <w:rsid w:val="00AD349C"/>
    <w:rsid w:val="00AD3729"/>
    <w:rsid w:val="00AD4DCC"/>
    <w:rsid w:val="00AD7C09"/>
    <w:rsid w:val="00AE2AF0"/>
    <w:rsid w:val="00AF06AB"/>
    <w:rsid w:val="00AF184D"/>
    <w:rsid w:val="00AF2782"/>
    <w:rsid w:val="00AF56F5"/>
    <w:rsid w:val="00AF5C09"/>
    <w:rsid w:val="00B00CBD"/>
    <w:rsid w:val="00B012EB"/>
    <w:rsid w:val="00B03E98"/>
    <w:rsid w:val="00B07518"/>
    <w:rsid w:val="00B128A7"/>
    <w:rsid w:val="00B21BA9"/>
    <w:rsid w:val="00B300AA"/>
    <w:rsid w:val="00B3291B"/>
    <w:rsid w:val="00B35DDA"/>
    <w:rsid w:val="00B478F1"/>
    <w:rsid w:val="00B54759"/>
    <w:rsid w:val="00B55111"/>
    <w:rsid w:val="00B622F0"/>
    <w:rsid w:val="00B6344A"/>
    <w:rsid w:val="00B6587C"/>
    <w:rsid w:val="00B660B8"/>
    <w:rsid w:val="00B6738A"/>
    <w:rsid w:val="00B71A0F"/>
    <w:rsid w:val="00B72BD8"/>
    <w:rsid w:val="00B81863"/>
    <w:rsid w:val="00B81B76"/>
    <w:rsid w:val="00B82FF5"/>
    <w:rsid w:val="00B8530A"/>
    <w:rsid w:val="00B86910"/>
    <w:rsid w:val="00B90602"/>
    <w:rsid w:val="00B92485"/>
    <w:rsid w:val="00B92A69"/>
    <w:rsid w:val="00B95406"/>
    <w:rsid w:val="00B96DF7"/>
    <w:rsid w:val="00B97572"/>
    <w:rsid w:val="00BA084E"/>
    <w:rsid w:val="00BA2A6C"/>
    <w:rsid w:val="00BA3705"/>
    <w:rsid w:val="00BA45D8"/>
    <w:rsid w:val="00BA7A47"/>
    <w:rsid w:val="00BA7B5F"/>
    <w:rsid w:val="00BA7CE9"/>
    <w:rsid w:val="00BB1AA5"/>
    <w:rsid w:val="00BB2F95"/>
    <w:rsid w:val="00BB5E63"/>
    <w:rsid w:val="00BB605C"/>
    <w:rsid w:val="00BC19AA"/>
    <w:rsid w:val="00BC1E7D"/>
    <w:rsid w:val="00BC21F9"/>
    <w:rsid w:val="00BD67BA"/>
    <w:rsid w:val="00BE2E3B"/>
    <w:rsid w:val="00BE2EDD"/>
    <w:rsid w:val="00BE7706"/>
    <w:rsid w:val="00BE7BB2"/>
    <w:rsid w:val="00C00485"/>
    <w:rsid w:val="00C21634"/>
    <w:rsid w:val="00C24AC7"/>
    <w:rsid w:val="00C27D71"/>
    <w:rsid w:val="00C30F3C"/>
    <w:rsid w:val="00C32CC6"/>
    <w:rsid w:val="00C34458"/>
    <w:rsid w:val="00C448E7"/>
    <w:rsid w:val="00C503B7"/>
    <w:rsid w:val="00C5264C"/>
    <w:rsid w:val="00C53138"/>
    <w:rsid w:val="00C56AC0"/>
    <w:rsid w:val="00C64C28"/>
    <w:rsid w:val="00C65C1B"/>
    <w:rsid w:val="00C65E18"/>
    <w:rsid w:val="00C674D0"/>
    <w:rsid w:val="00C72706"/>
    <w:rsid w:val="00C74C1B"/>
    <w:rsid w:val="00C8644B"/>
    <w:rsid w:val="00C90CE3"/>
    <w:rsid w:val="00C92C94"/>
    <w:rsid w:val="00CA0790"/>
    <w:rsid w:val="00CA40A1"/>
    <w:rsid w:val="00CA411E"/>
    <w:rsid w:val="00CA684F"/>
    <w:rsid w:val="00CD2EFD"/>
    <w:rsid w:val="00CE04B1"/>
    <w:rsid w:val="00CE32A2"/>
    <w:rsid w:val="00CF0AB9"/>
    <w:rsid w:val="00CF5DA3"/>
    <w:rsid w:val="00CF70BC"/>
    <w:rsid w:val="00D052C9"/>
    <w:rsid w:val="00D06F06"/>
    <w:rsid w:val="00D10D76"/>
    <w:rsid w:val="00D14052"/>
    <w:rsid w:val="00D16707"/>
    <w:rsid w:val="00D2043D"/>
    <w:rsid w:val="00D3151A"/>
    <w:rsid w:val="00D32485"/>
    <w:rsid w:val="00D348C0"/>
    <w:rsid w:val="00D35283"/>
    <w:rsid w:val="00D51E58"/>
    <w:rsid w:val="00D526E4"/>
    <w:rsid w:val="00D54B2D"/>
    <w:rsid w:val="00D56A7D"/>
    <w:rsid w:val="00D65D67"/>
    <w:rsid w:val="00D7397F"/>
    <w:rsid w:val="00D73D9A"/>
    <w:rsid w:val="00D75448"/>
    <w:rsid w:val="00D7571D"/>
    <w:rsid w:val="00D761BA"/>
    <w:rsid w:val="00D76D51"/>
    <w:rsid w:val="00D846E9"/>
    <w:rsid w:val="00D854E5"/>
    <w:rsid w:val="00D93A9F"/>
    <w:rsid w:val="00DA57A8"/>
    <w:rsid w:val="00DA5BFD"/>
    <w:rsid w:val="00DB0B8B"/>
    <w:rsid w:val="00DB6006"/>
    <w:rsid w:val="00DB6969"/>
    <w:rsid w:val="00DC2A1B"/>
    <w:rsid w:val="00DD0DC4"/>
    <w:rsid w:val="00DD43ED"/>
    <w:rsid w:val="00DD5463"/>
    <w:rsid w:val="00DD6A07"/>
    <w:rsid w:val="00DD6D50"/>
    <w:rsid w:val="00DD79F0"/>
    <w:rsid w:val="00DE1DB0"/>
    <w:rsid w:val="00DE1E08"/>
    <w:rsid w:val="00DE6165"/>
    <w:rsid w:val="00DF24FC"/>
    <w:rsid w:val="00E01833"/>
    <w:rsid w:val="00E029A8"/>
    <w:rsid w:val="00E0522B"/>
    <w:rsid w:val="00E07299"/>
    <w:rsid w:val="00E101F8"/>
    <w:rsid w:val="00E173FF"/>
    <w:rsid w:val="00E17CF1"/>
    <w:rsid w:val="00E2219E"/>
    <w:rsid w:val="00E26E2E"/>
    <w:rsid w:val="00E27694"/>
    <w:rsid w:val="00E3004B"/>
    <w:rsid w:val="00E323C8"/>
    <w:rsid w:val="00E335AC"/>
    <w:rsid w:val="00E346A7"/>
    <w:rsid w:val="00E42493"/>
    <w:rsid w:val="00E42593"/>
    <w:rsid w:val="00E43D62"/>
    <w:rsid w:val="00E440B3"/>
    <w:rsid w:val="00E46350"/>
    <w:rsid w:val="00E46F47"/>
    <w:rsid w:val="00E47F1A"/>
    <w:rsid w:val="00E5487D"/>
    <w:rsid w:val="00E5692D"/>
    <w:rsid w:val="00E57CEA"/>
    <w:rsid w:val="00E60342"/>
    <w:rsid w:val="00E745BB"/>
    <w:rsid w:val="00E77198"/>
    <w:rsid w:val="00E77B10"/>
    <w:rsid w:val="00E86119"/>
    <w:rsid w:val="00E86936"/>
    <w:rsid w:val="00E90BD4"/>
    <w:rsid w:val="00E9679B"/>
    <w:rsid w:val="00E96827"/>
    <w:rsid w:val="00EA1477"/>
    <w:rsid w:val="00EA39A8"/>
    <w:rsid w:val="00EB0B40"/>
    <w:rsid w:val="00EB17B6"/>
    <w:rsid w:val="00EB798A"/>
    <w:rsid w:val="00EB7E8B"/>
    <w:rsid w:val="00EC3473"/>
    <w:rsid w:val="00EC4C53"/>
    <w:rsid w:val="00EC587B"/>
    <w:rsid w:val="00EC607C"/>
    <w:rsid w:val="00EC65C1"/>
    <w:rsid w:val="00ED07EC"/>
    <w:rsid w:val="00ED25D6"/>
    <w:rsid w:val="00EE51AE"/>
    <w:rsid w:val="00EE5226"/>
    <w:rsid w:val="00EF0377"/>
    <w:rsid w:val="00EF07D5"/>
    <w:rsid w:val="00EF1110"/>
    <w:rsid w:val="00EF724B"/>
    <w:rsid w:val="00F03063"/>
    <w:rsid w:val="00F16696"/>
    <w:rsid w:val="00F200D9"/>
    <w:rsid w:val="00F21861"/>
    <w:rsid w:val="00F23A99"/>
    <w:rsid w:val="00F25BD1"/>
    <w:rsid w:val="00F308AE"/>
    <w:rsid w:val="00F365D0"/>
    <w:rsid w:val="00F3688A"/>
    <w:rsid w:val="00F4215F"/>
    <w:rsid w:val="00F425B5"/>
    <w:rsid w:val="00F43365"/>
    <w:rsid w:val="00F460F6"/>
    <w:rsid w:val="00F56080"/>
    <w:rsid w:val="00F57271"/>
    <w:rsid w:val="00F630B7"/>
    <w:rsid w:val="00F63413"/>
    <w:rsid w:val="00F662EC"/>
    <w:rsid w:val="00F66354"/>
    <w:rsid w:val="00F760E1"/>
    <w:rsid w:val="00F771FC"/>
    <w:rsid w:val="00F81267"/>
    <w:rsid w:val="00F81DD9"/>
    <w:rsid w:val="00F82A08"/>
    <w:rsid w:val="00F82F43"/>
    <w:rsid w:val="00F86E8F"/>
    <w:rsid w:val="00F87237"/>
    <w:rsid w:val="00F93F46"/>
    <w:rsid w:val="00F94BB2"/>
    <w:rsid w:val="00FA192F"/>
    <w:rsid w:val="00FA2863"/>
    <w:rsid w:val="00FA4EC7"/>
    <w:rsid w:val="00FA64A1"/>
    <w:rsid w:val="00FB1DE2"/>
    <w:rsid w:val="00FB2A0A"/>
    <w:rsid w:val="00FC006B"/>
    <w:rsid w:val="00FC0868"/>
    <w:rsid w:val="00FC0B78"/>
    <w:rsid w:val="00FD0C7D"/>
    <w:rsid w:val="00FD20A5"/>
    <w:rsid w:val="00FD28D5"/>
    <w:rsid w:val="00FE6E59"/>
    <w:rsid w:val="00FF24D4"/>
    <w:rsid w:val="00FF5862"/>
    <w:rsid w:val="00FF5FAF"/>
    <w:rsid w:val="01DBA95B"/>
    <w:rsid w:val="5793E86C"/>
    <w:rsid w:val="5D53E514"/>
    <w:rsid w:val="6701FEC8"/>
    <w:rsid w:val="672D15BE"/>
    <w:rsid w:val="7AFA7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FBDED"/>
  <w15:chartTrackingRefBased/>
  <w15:docId w15:val="{FDE8D9B8-DFD6-4D51-A6AF-1163F090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4A1"/>
    <w:pPr>
      <w:keepNext/>
      <w:keepLines/>
      <w:spacing w:before="240" w:after="0"/>
      <w:outlineLvl w:val="0"/>
    </w:pPr>
    <w:rPr>
      <w:rFonts w:eastAsiaTheme="majorEastAsia" w:cstheme="minorHAnsi"/>
      <w:b/>
      <w:bCs/>
      <w:color w:val="002060"/>
      <w:sz w:val="28"/>
      <w:szCs w:val="28"/>
    </w:rPr>
  </w:style>
  <w:style w:type="paragraph" w:styleId="Heading2">
    <w:name w:val="heading 2"/>
    <w:basedOn w:val="NoSpacing"/>
    <w:next w:val="Normal"/>
    <w:link w:val="Heading2Char"/>
    <w:uiPriority w:val="9"/>
    <w:unhideWhenUsed/>
    <w:qFormat/>
    <w:rsid w:val="00082AD1"/>
    <w:pPr>
      <w:spacing w:after="120"/>
      <w:jc w:val="both"/>
      <w:outlineLvl w:val="1"/>
    </w:pPr>
    <w:rPr>
      <w:rFonts w:eastAsiaTheme="majorEastAsia" w:cstheme="minorHAnsi"/>
      <w:b/>
      <w:bCs/>
      <w:color w:val="1F497D" w:themeColor="text2"/>
      <w:sz w:val="28"/>
      <w:szCs w:val="28"/>
    </w:rPr>
  </w:style>
  <w:style w:type="paragraph" w:styleId="Heading3">
    <w:name w:val="heading 3"/>
    <w:basedOn w:val="Normal"/>
    <w:next w:val="Normal"/>
    <w:link w:val="Heading3Char"/>
    <w:autoRedefine/>
    <w:uiPriority w:val="9"/>
    <w:unhideWhenUsed/>
    <w:qFormat/>
    <w:rsid w:val="00E323C8"/>
    <w:pPr>
      <w:keepNext/>
      <w:keepLines/>
      <w:spacing w:before="40" w:after="40" w:line="240" w:lineRule="auto"/>
      <w:outlineLvl w:val="2"/>
    </w:pPr>
    <w:rPr>
      <w:rFonts w:ascii="Calibri" w:eastAsiaTheme="majorEastAsia" w:hAnsi="Calibri" w:cs="Calibri"/>
      <w:bCs/>
      <w:i/>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002"/>
    <w:pPr>
      <w:ind w:left="720"/>
      <w:contextualSpacing/>
    </w:pPr>
  </w:style>
  <w:style w:type="paragraph" w:styleId="NoSpacing">
    <w:name w:val="No Spacing"/>
    <w:link w:val="NoSpacingChar"/>
    <w:uiPriority w:val="1"/>
    <w:qFormat/>
    <w:rsid w:val="006A6002"/>
    <w:pPr>
      <w:spacing w:after="0" w:line="240" w:lineRule="auto"/>
    </w:pPr>
  </w:style>
  <w:style w:type="character" w:styleId="Hyperlink">
    <w:name w:val="Hyperlink"/>
    <w:basedOn w:val="DefaultParagraphFont"/>
    <w:uiPriority w:val="99"/>
    <w:unhideWhenUsed/>
    <w:rsid w:val="006A6002"/>
    <w:rPr>
      <w:rFonts w:cs="Times New Roman"/>
      <w:color w:val="0000FF"/>
      <w:u w:val="single"/>
    </w:rPr>
  </w:style>
  <w:style w:type="paragraph" w:styleId="Header">
    <w:name w:val="header"/>
    <w:basedOn w:val="Normal"/>
    <w:link w:val="HeaderChar"/>
    <w:uiPriority w:val="99"/>
    <w:unhideWhenUsed/>
    <w:rsid w:val="009F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9A3"/>
  </w:style>
  <w:style w:type="paragraph" w:styleId="Footer">
    <w:name w:val="footer"/>
    <w:basedOn w:val="Normal"/>
    <w:link w:val="FooterChar"/>
    <w:uiPriority w:val="99"/>
    <w:unhideWhenUsed/>
    <w:rsid w:val="00172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DE4"/>
  </w:style>
  <w:style w:type="paragraph" w:styleId="BalloonText">
    <w:name w:val="Balloon Text"/>
    <w:basedOn w:val="Normal"/>
    <w:link w:val="BalloonTextChar"/>
    <w:uiPriority w:val="99"/>
    <w:semiHidden/>
    <w:unhideWhenUsed/>
    <w:rsid w:val="00793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112"/>
    <w:rPr>
      <w:rFonts w:ascii="Segoe UI" w:hAnsi="Segoe UI" w:cs="Segoe UI"/>
      <w:sz w:val="18"/>
      <w:szCs w:val="18"/>
    </w:rPr>
  </w:style>
  <w:style w:type="character" w:styleId="FollowedHyperlink">
    <w:name w:val="FollowedHyperlink"/>
    <w:basedOn w:val="DefaultParagraphFont"/>
    <w:uiPriority w:val="99"/>
    <w:semiHidden/>
    <w:unhideWhenUsed/>
    <w:rsid w:val="00EB0B40"/>
    <w:rPr>
      <w:color w:val="800080" w:themeColor="followedHyperlink"/>
      <w:u w:val="single"/>
    </w:rPr>
  </w:style>
  <w:style w:type="character" w:customStyle="1" w:styleId="UnresolvedMention1">
    <w:name w:val="Unresolved Mention1"/>
    <w:basedOn w:val="DefaultParagraphFont"/>
    <w:uiPriority w:val="99"/>
    <w:semiHidden/>
    <w:unhideWhenUsed/>
    <w:rsid w:val="004D1524"/>
    <w:rPr>
      <w:color w:val="605E5C"/>
      <w:shd w:val="clear" w:color="auto" w:fill="E1DFDD"/>
    </w:rPr>
  </w:style>
  <w:style w:type="character" w:styleId="PageNumber">
    <w:name w:val="page number"/>
    <w:basedOn w:val="DefaultParagraphFont"/>
    <w:uiPriority w:val="99"/>
    <w:semiHidden/>
    <w:unhideWhenUsed/>
    <w:rsid w:val="006251F6"/>
  </w:style>
  <w:style w:type="character" w:customStyle="1" w:styleId="Heading2Char">
    <w:name w:val="Heading 2 Char"/>
    <w:basedOn w:val="DefaultParagraphFont"/>
    <w:link w:val="Heading2"/>
    <w:uiPriority w:val="9"/>
    <w:rsid w:val="00082AD1"/>
    <w:rPr>
      <w:rFonts w:eastAsiaTheme="majorEastAsia" w:cstheme="minorHAnsi"/>
      <w:b/>
      <w:bCs/>
      <w:color w:val="1F497D" w:themeColor="text2"/>
      <w:sz w:val="28"/>
      <w:szCs w:val="28"/>
    </w:rPr>
  </w:style>
  <w:style w:type="paragraph" w:customStyle="1" w:styleId="paragraph">
    <w:name w:val="paragraph"/>
    <w:basedOn w:val="Normal"/>
    <w:rsid w:val="00B012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012EB"/>
  </w:style>
  <w:style w:type="character" w:customStyle="1" w:styleId="eop">
    <w:name w:val="eop"/>
    <w:basedOn w:val="DefaultParagraphFont"/>
    <w:rsid w:val="00B012EB"/>
  </w:style>
  <w:style w:type="character" w:customStyle="1" w:styleId="Heading3Char">
    <w:name w:val="Heading 3 Char"/>
    <w:basedOn w:val="DefaultParagraphFont"/>
    <w:link w:val="Heading3"/>
    <w:uiPriority w:val="9"/>
    <w:rsid w:val="00E323C8"/>
    <w:rPr>
      <w:rFonts w:ascii="Calibri" w:eastAsiaTheme="majorEastAsia" w:hAnsi="Calibri" w:cs="Calibri"/>
      <w:bCs/>
      <w:i/>
      <w:color w:val="1F497D" w:themeColor="text2"/>
      <w:sz w:val="24"/>
      <w:szCs w:val="24"/>
    </w:rPr>
  </w:style>
  <w:style w:type="table" w:styleId="TableGrid">
    <w:name w:val="Table Grid"/>
    <w:basedOn w:val="TableNormal"/>
    <w:uiPriority w:val="59"/>
    <w:rsid w:val="00483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11E4"/>
    <w:rPr>
      <w:sz w:val="16"/>
      <w:szCs w:val="16"/>
    </w:rPr>
  </w:style>
  <w:style w:type="paragraph" w:styleId="CommentText">
    <w:name w:val="annotation text"/>
    <w:basedOn w:val="Normal"/>
    <w:link w:val="CommentTextChar"/>
    <w:uiPriority w:val="99"/>
    <w:unhideWhenUsed/>
    <w:rsid w:val="003411E4"/>
    <w:pPr>
      <w:spacing w:line="240" w:lineRule="auto"/>
    </w:pPr>
    <w:rPr>
      <w:sz w:val="20"/>
      <w:szCs w:val="20"/>
    </w:rPr>
  </w:style>
  <w:style w:type="character" w:customStyle="1" w:styleId="CommentTextChar">
    <w:name w:val="Comment Text Char"/>
    <w:basedOn w:val="DefaultParagraphFont"/>
    <w:link w:val="CommentText"/>
    <w:uiPriority w:val="99"/>
    <w:rsid w:val="003411E4"/>
    <w:rPr>
      <w:sz w:val="20"/>
      <w:szCs w:val="20"/>
    </w:rPr>
  </w:style>
  <w:style w:type="paragraph" w:styleId="CommentSubject">
    <w:name w:val="annotation subject"/>
    <w:basedOn w:val="CommentText"/>
    <w:next w:val="CommentText"/>
    <w:link w:val="CommentSubjectChar"/>
    <w:uiPriority w:val="99"/>
    <w:semiHidden/>
    <w:unhideWhenUsed/>
    <w:rsid w:val="003411E4"/>
    <w:rPr>
      <w:b/>
      <w:bCs/>
    </w:rPr>
  </w:style>
  <w:style w:type="character" w:customStyle="1" w:styleId="CommentSubjectChar">
    <w:name w:val="Comment Subject Char"/>
    <w:basedOn w:val="CommentTextChar"/>
    <w:link w:val="CommentSubject"/>
    <w:uiPriority w:val="99"/>
    <w:semiHidden/>
    <w:rsid w:val="003411E4"/>
    <w:rPr>
      <w:b/>
      <w:bCs/>
      <w:sz w:val="20"/>
      <w:szCs w:val="20"/>
    </w:rPr>
  </w:style>
  <w:style w:type="paragraph" w:styleId="FootnoteText">
    <w:name w:val="footnote text"/>
    <w:basedOn w:val="Normal"/>
    <w:link w:val="FootnoteTextChar"/>
    <w:uiPriority w:val="99"/>
    <w:semiHidden/>
    <w:unhideWhenUsed/>
    <w:rsid w:val="006C7E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EBD"/>
    <w:rPr>
      <w:sz w:val="20"/>
      <w:szCs w:val="20"/>
    </w:rPr>
  </w:style>
  <w:style w:type="character" w:styleId="FootnoteReference">
    <w:name w:val="footnote reference"/>
    <w:basedOn w:val="DefaultParagraphFont"/>
    <w:uiPriority w:val="99"/>
    <w:semiHidden/>
    <w:unhideWhenUsed/>
    <w:rsid w:val="006C7EBD"/>
    <w:rPr>
      <w:vertAlign w:val="superscript"/>
    </w:rPr>
  </w:style>
  <w:style w:type="paragraph" w:customStyle="1" w:styleId="Default">
    <w:name w:val="Default"/>
    <w:rsid w:val="004968A5"/>
    <w:pPr>
      <w:widowControl w:val="0"/>
      <w:autoSpaceDE w:val="0"/>
      <w:autoSpaceDN w:val="0"/>
      <w:adjustRightInd w:val="0"/>
      <w:spacing w:after="0" w:line="240" w:lineRule="auto"/>
    </w:pPr>
    <w:rPr>
      <w:rFonts w:ascii="Frutiger" w:eastAsia="Times New Roman" w:hAnsi="Frutiger" w:cs="Frutiger"/>
      <w:color w:val="000000"/>
      <w:sz w:val="24"/>
      <w:szCs w:val="24"/>
      <w:lang w:eastAsia="en-GB"/>
    </w:rPr>
  </w:style>
  <w:style w:type="paragraph" w:customStyle="1" w:styleId="CM5">
    <w:name w:val="CM5"/>
    <w:basedOn w:val="Default"/>
    <w:next w:val="Default"/>
    <w:rsid w:val="004968A5"/>
    <w:pPr>
      <w:spacing w:after="468"/>
    </w:pPr>
    <w:rPr>
      <w:color w:val="auto"/>
    </w:rPr>
  </w:style>
  <w:style w:type="paragraph" w:customStyle="1" w:styleId="CM6">
    <w:name w:val="CM6"/>
    <w:basedOn w:val="Default"/>
    <w:next w:val="Default"/>
    <w:rsid w:val="004968A5"/>
    <w:pPr>
      <w:spacing w:after="160"/>
    </w:pPr>
    <w:rPr>
      <w:color w:val="auto"/>
    </w:rPr>
  </w:style>
  <w:style w:type="character" w:customStyle="1" w:styleId="Heading1Char">
    <w:name w:val="Heading 1 Char"/>
    <w:basedOn w:val="DefaultParagraphFont"/>
    <w:link w:val="Heading1"/>
    <w:uiPriority w:val="9"/>
    <w:rsid w:val="00FA64A1"/>
    <w:rPr>
      <w:rFonts w:eastAsiaTheme="majorEastAsia" w:cstheme="minorHAnsi"/>
      <w:b/>
      <w:bCs/>
      <w:color w:val="002060"/>
      <w:sz w:val="28"/>
      <w:szCs w:val="28"/>
    </w:rPr>
  </w:style>
  <w:style w:type="paragraph" w:styleId="TOCHeading">
    <w:name w:val="TOC Heading"/>
    <w:basedOn w:val="Heading1"/>
    <w:next w:val="Normal"/>
    <w:uiPriority w:val="39"/>
    <w:unhideWhenUsed/>
    <w:qFormat/>
    <w:rsid w:val="003D5F5F"/>
    <w:pPr>
      <w:spacing w:line="259" w:lineRule="auto"/>
      <w:outlineLvl w:val="9"/>
    </w:pPr>
    <w:rPr>
      <w:rFonts w:asciiTheme="majorHAnsi" w:hAnsiTheme="majorHAnsi" w:cstheme="majorBidi"/>
      <w:bCs w:val="0"/>
      <w:sz w:val="32"/>
      <w:szCs w:val="32"/>
      <w:lang w:val="en-US"/>
    </w:rPr>
  </w:style>
  <w:style w:type="paragraph" w:styleId="TOC2">
    <w:name w:val="toc 2"/>
    <w:basedOn w:val="Normal"/>
    <w:next w:val="Normal"/>
    <w:autoRedefine/>
    <w:uiPriority w:val="39"/>
    <w:unhideWhenUsed/>
    <w:rsid w:val="003D5F5F"/>
    <w:pPr>
      <w:spacing w:after="100"/>
      <w:ind w:left="220"/>
    </w:pPr>
  </w:style>
  <w:style w:type="paragraph" w:styleId="TOC1">
    <w:name w:val="toc 1"/>
    <w:basedOn w:val="Normal"/>
    <w:next w:val="Normal"/>
    <w:autoRedefine/>
    <w:uiPriority w:val="39"/>
    <w:unhideWhenUsed/>
    <w:rsid w:val="003D5F5F"/>
    <w:pPr>
      <w:spacing w:after="100"/>
    </w:pPr>
  </w:style>
  <w:style w:type="paragraph" w:styleId="TOC3">
    <w:name w:val="toc 3"/>
    <w:basedOn w:val="Normal"/>
    <w:next w:val="Normal"/>
    <w:autoRedefine/>
    <w:uiPriority w:val="39"/>
    <w:unhideWhenUsed/>
    <w:rsid w:val="003D5F5F"/>
    <w:pPr>
      <w:spacing w:after="100"/>
      <w:ind w:left="440"/>
    </w:pPr>
  </w:style>
  <w:style w:type="paragraph" w:customStyle="1" w:styleId="TableParagraph">
    <w:name w:val="Table Paragraph"/>
    <w:basedOn w:val="Normal"/>
    <w:uiPriority w:val="1"/>
    <w:qFormat/>
    <w:rsid w:val="003D27F8"/>
    <w:pPr>
      <w:widowControl w:val="0"/>
      <w:autoSpaceDE w:val="0"/>
      <w:autoSpaceDN w:val="0"/>
      <w:spacing w:after="0" w:line="240" w:lineRule="auto"/>
      <w:ind w:left="110"/>
    </w:pPr>
    <w:rPr>
      <w:rFonts w:ascii="Arial" w:eastAsia="Arial" w:hAnsi="Arial" w:cs="Arial"/>
      <w:lang w:eastAsia="en-GB" w:bidi="en-GB"/>
    </w:rPr>
  </w:style>
  <w:style w:type="character" w:customStyle="1" w:styleId="NoSpacingChar">
    <w:name w:val="No Spacing Char"/>
    <w:basedOn w:val="DefaultParagraphFont"/>
    <w:link w:val="NoSpacing"/>
    <w:uiPriority w:val="1"/>
    <w:rsid w:val="00E173FF"/>
  </w:style>
  <w:style w:type="paragraph" w:styleId="Revision">
    <w:name w:val="Revision"/>
    <w:hidden/>
    <w:uiPriority w:val="99"/>
    <w:semiHidden/>
    <w:rsid w:val="00D16707"/>
    <w:pPr>
      <w:spacing w:after="0" w:line="240" w:lineRule="auto"/>
    </w:pPr>
  </w:style>
  <w:style w:type="character" w:styleId="UnresolvedMention">
    <w:name w:val="Unresolved Mention"/>
    <w:basedOn w:val="DefaultParagraphFont"/>
    <w:uiPriority w:val="99"/>
    <w:semiHidden/>
    <w:unhideWhenUsed/>
    <w:rsid w:val="00DD0DC4"/>
    <w:rPr>
      <w:color w:val="605E5C"/>
      <w:shd w:val="clear" w:color="auto" w:fill="E1DFDD"/>
    </w:rPr>
  </w:style>
  <w:style w:type="character" w:customStyle="1" w:styleId="superscript">
    <w:name w:val="superscript"/>
    <w:basedOn w:val="DefaultParagraphFont"/>
    <w:rsid w:val="006F3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3760">
      <w:bodyDiv w:val="1"/>
      <w:marLeft w:val="0"/>
      <w:marRight w:val="0"/>
      <w:marTop w:val="0"/>
      <w:marBottom w:val="0"/>
      <w:divBdr>
        <w:top w:val="none" w:sz="0" w:space="0" w:color="auto"/>
        <w:left w:val="none" w:sz="0" w:space="0" w:color="auto"/>
        <w:bottom w:val="none" w:sz="0" w:space="0" w:color="auto"/>
        <w:right w:val="none" w:sz="0" w:space="0" w:color="auto"/>
      </w:divBdr>
      <w:divsChild>
        <w:div w:id="1858691949">
          <w:marLeft w:val="0"/>
          <w:marRight w:val="0"/>
          <w:marTop w:val="0"/>
          <w:marBottom w:val="0"/>
          <w:divBdr>
            <w:top w:val="none" w:sz="0" w:space="0" w:color="auto"/>
            <w:left w:val="none" w:sz="0" w:space="0" w:color="auto"/>
            <w:bottom w:val="none" w:sz="0" w:space="0" w:color="auto"/>
            <w:right w:val="none" w:sz="0" w:space="0" w:color="auto"/>
          </w:divBdr>
          <w:divsChild>
            <w:div w:id="138228772">
              <w:marLeft w:val="0"/>
              <w:marRight w:val="0"/>
              <w:marTop w:val="0"/>
              <w:marBottom w:val="0"/>
              <w:divBdr>
                <w:top w:val="none" w:sz="0" w:space="0" w:color="auto"/>
                <w:left w:val="none" w:sz="0" w:space="0" w:color="auto"/>
                <w:bottom w:val="none" w:sz="0" w:space="0" w:color="auto"/>
                <w:right w:val="none" w:sz="0" w:space="0" w:color="auto"/>
              </w:divBdr>
              <w:divsChild>
                <w:div w:id="4533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4296">
      <w:bodyDiv w:val="1"/>
      <w:marLeft w:val="0"/>
      <w:marRight w:val="0"/>
      <w:marTop w:val="0"/>
      <w:marBottom w:val="0"/>
      <w:divBdr>
        <w:top w:val="none" w:sz="0" w:space="0" w:color="auto"/>
        <w:left w:val="none" w:sz="0" w:space="0" w:color="auto"/>
        <w:bottom w:val="none" w:sz="0" w:space="0" w:color="auto"/>
        <w:right w:val="none" w:sz="0" w:space="0" w:color="auto"/>
      </w:divBdr>
      <w:divsChild>
        <w:div w:id="1840654462">
          <w:marLeft w:val="0"/>
          <w:marRight w:val="0"/>
          <w:marTop w:val="0"/>
          <w:marBottom w:val="0"/>
          <w:divBdr>
            <w:top w:val="none" w:sz="0" w:space="0" w:color="auto"/>
            <w:left w:val="none" w:sz="0" w:space="0" w:color="auto"/>
            <w:bottom w:val="none" w:sz="0" w:space="0" w:color="auto"/>
            <w:right w:val="none" w:sz="0" w:space="0" w:color="auto"/>
          </w:divBdr>
          <w:divsChild>
            <w:div w:id="361856335">
              <w:marLeft w:val="0"/>
              <w:marRight w:val="0"/>
              <w:marTop w:val="0"/>
              <w:marBottom w:val="0"/>
              <w:divBdr>
                <w:top w:val="none" w:sz="0" w:space="0" w:color="auto"/>
                <w:left w:val="none" w:sz="0" w:space="0" w:color="auto"/>
                <w:bottom w:val="none" w:sz="0" w:space="0" w:color="auto"/>
                <w:right w:val="none" w:sz="0" w:space="0" w:color="auto"/>
              </w:divBdr>
              <w:divsChild>
                <w:div w:id="151213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6792">
      <w:bodyDiv w:val="1"/>
      <w:marLeft w:val="0"/>
      <w:marRight w:val="0"/>
      <w:marTop w:val="0"/>
      <w:marBottom w:val="0"/>
      <w:divBdr>
        <w:top w:val="none" w:sz="0" w:space="0" w:color="auto"/>
        <w:left w:val="none" w:sz="0" w:space="0" w:color="auto"/>
        <w:bottom w:val="none" w:sz="0" w:space="0" w:color="auto"/>
        <w:right w:val="none" w:sz="0" w:space="0" w:color="auto"/>
      </w:divBdr>
      <w:divsChild>
        <w:div w:id="239412904">
          <w:marLeft w:val="0"/>
          <w:marRight w:val="0"/>
          <w:marTop w:val="0"/>
          <w:marBottom w:val="0"/>
          <w:divBdr>
            <w:top w:val="none" w:sz="0" w:space="0" w:color="auto"/>
            <w:left w:val="none" w:sz="0" w:space="0" w:color="auto"/>
            <w:bottom w:val="none" w:sz="0" w:space="0" w:color="auto"/>
            <w:right w:val="none" w:sz="0" w:space="0" w:color="auto"/>
          </w:divBdr>
          <w:divsChild>
            <w:div w:id="1724677643">
              <w:marLeft w:val="0"/>
              <w:marRight w:val="0"/>
              <w:marTop w:val="0"/>
              <w:marBottom w:val="0"/>
              <w:divBdr>
                <w:top w:val="none" w:sz="0" w:space="0" w:color="auto"/>
                <w:left w:val="none" w:sz="0" w:space="0" w:color="auto"/>
                <w:bottom w:val="none" w:sz="0" w:space="0" w:color="auto"/>
                <w:right w:val="none" w:sz="0" w:space="0" w:color="auto"/>
              </w:divBdr>
              <w:divsChild>
                <w:div w:id="14874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4520">
      <w:bodyDiv w:val="1"/>
      <w:marLeft w:val="0"/>
      <w:marRight w:val="0"/>
      <w:marTop w:val="0"/>
      <w:marBottom w:val="0"/>
      <w:divBdr>
        <w:top w:val="none" w:sz="0" w:space="0" w:color="auto"/>
        <w:left w:val="none" w:sz="0" w:space="0" w:color="auto"/>
        <w:bottom w:val="none" w:sz="0" w:space="0" w:color="auto"/>
        <w:right w:val="none" w:sz="0" w:space="0" w:color="auto"/>
      </w:divBdr>
      <w:divsChild>
        <w:div w:id="1211455200">
          <w:marLeft w:val="0"/>
          <w:marRight w:val="0"/>
          <w:marTop w:val="0"/>
          <w:marBottom w:val="0"/>
          <w:divBdr>
            <w:top w:val="none" w:sz="0" w:space="0" w:color="auto"/>
            <w:left w:val="none" w:sz="0" w:space="0" w:color="auto"/>
            <w:bottom w:val="none" w:sz="0" w:space="0" w:color="auto"/>
            <w:right w:val="none" w:sz="0" w:space="0" w:color="auto"/>
          </w:divBdr>
          <w:divsChild>
            <w:div w:id="920988323">
              <w:marLeft w:val="0"/>
              <w:marRight w:val="0"/>
              <w:marTop w:val="0"/>
              <w:marBottom w:val="0"/>
              <w:divBdr>
                <w:top w:val="none" w:sz="0" w:space="0" w:color="auto"/>
                <w:left w:val="none" w:sz="0" w:space="0" w:color="auto"/>
                <w:bottom w:val="none" w:sz="0" w:space="0" w:color="auto"/>
                <w:right w:val="none" w:sz="0" w:space="0" w:color="auto"/>
              </w:divBdr>
              <w:divsChild>
                <w:div w:id="344330319">
                  <w:marLeft w:val="0"/>
                  <w:marRight w:val="0"/>
                  <w:marTop w:val="0"/>
                  <w:marBottom w:val="0"/>
                  <w:divBdr>
                    <w:top w:val="none" w:sz="0" w:space="0" w:color="auto"/>
                    <w:left w:val="none" w:sz="0" w:space="0" w:color="auto"/>
                    <w:bottom w:val="none" w:sz="0" w:space="0" w:color="auto"/>
                    <w:right w:val="none" w:sz="0" w:space="0" w:color="auto"/>
                  </w:divBdr>
                </w:div>
              </w:divsChild>
            </w:div>
            <w:div w:id="1096171685">
              <w:marLeft w:val="0"/>
              <w:marRight w:val="0"/>
              <w:marTop w:val="0"/>
              <w:marBottom w:val="0"/>
              <w:divBdr>
                <w:top w:val="none" w:sz="0" w:space="0" w:color="auto"/>
                <w:left w:val="none" w:sz="0" w:space="0" w:color="auto"/>
                <w:bottom w:val="none" w:sz="0" w:space="0" w:color="auto"/>
                <w:right w:val="none" w:sz="0" w:space="0" w:color="auto"/>
              </w:divBdr>
              <w:divsChild>
                <w:div w:id="10710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658">
      <w:bodyDiv w:val="1"/>
      <w:marLeft w:val="0"/>
      <w:marRight w:val="0"/>
      <w:marTop w:val="0"/>
      <w:marBottom w:val="0"/>
      <w:divBdr>
        <w:top w:val="none" w:sz="0" w:space="0" w:color="auto"/>
        <w:left w:val="none" w:sz="0" w:space="0" w:color="auto"/>
        <w:bottom w:val="none" w:sz="0" w:space="0" w:color="auto"/>
        <w:right w:val="none" w:sz="0" w:space="0" w:color="auto"/>
      </w:divBdr>
      <w:divsChild>
        <w:div w:id="1042362051">
          <w:marLeft w:val="0"/>
          <w:marRight w:val="0"/>
          <w:marTop w:val="0"/>
          <w:marBottom w:val="0"/>
          <w:divBdr>
            <w:top w:val="none" w:sz="0" w:space="0" w:color="auto"/>
            <w:left w:val="none" w:sz="0" w:space="0" w:color="auto"/>
            <w:bottom w:val="none" w:sz="0" w:space="0" w:color="auto"/>
            <w:right w:val="none" w:sz="0" w:space="0" w:color="auto"/>
          </w:divBdr>
          <w:divsChild>
            <w:div w:id="108400980">
              <w:marLeft w:val="0"/>
              <w:marRight w:val="0"/>
              <w:marTop w:val="0"/>
              <w:marBottom w:val="0"/>
              <w:divBdr>
                <w:top w:val="none" w:sz="0" w:space="0" w:color="auto"/>
                <w:left w:val="none" w:sz="0" w:space="0" w:color="auto"/>
                <w:bottom w:val="none" w:sz="0" w:space="0" w:color="auto"/>
                <w:right w:val="none" w:sz="0" w:space="0" w:color="auto"/>
              </w:divBdr>
              <w:divsChild>
                <w:div w:id="554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8203">
      <w:bodyDiv w:val="1"/>
      <w:marLeft w:val="0"/>
      <w:marRight w:val="0"/>
      <w:marTop w:val="0"/>
      <w:marBottom w:val="0"/>
      <w:divBdr>
        <w:top w:val="none" w:sz="0" w:space="0" w:color="auto"/>
        <w:left w:val="none" w:sz="0" w:space="0" w:color="auto"/>
        <w:bottom w:val="none" w:sz="0" w:space="0" w:color="auto"/>
        <w:right w:val="none" w:sz="0" w:space="0" w:color="auto"/>
      </w:divBdr>
      <w:divsChild>
        <w:div w:id="105925444">
          <w:marLeft w:val="0"/>
          <w:marRight w:val="0"/>
          <w:marTop w:val="0"/>
          <w:marBottom w:val="0"/>
          <w:divBdr>
            <w:top w:val="none" w:sz="0" w:space="0" w:color="auto"/>
            <w:left w:val="none" w:sz="0" w:space="0" w:color="auto"/>
            <w:bottom w:val="none" w:sz="0" w:space="0" w:color="auto"/>
            <w:right w:val="none" w:sz="0" w:space="0" w:color="auto"/>
          </w:divBdr>
          <w:divsChild>
            <w:div w:id="1200363648">
              <w:marLeft w:val="0"/>
              <w:marRight w:val="0"/>
              <w:marTop w:val="0"/>
              <w:marBottom w:val="0"/>
              <w:divBdr>
                <w:top w:val="none" w:sz="0" w:space="0" w:color="auto"/>
                <w:left w:val="none" w:sz="0" w:space="0" w:color="auto"/>
                <w:bottom w:val="none" w:sz="0" w:space="0" w:color="auto"/>
                <w:right w:val="none" w:sz="0" w:space="0" w:color="auto"/>
              </w:divBdr>
              <w:divsChild>
                <w:div w:id="21216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7084">
      <w:bodyDiv w:val="1"/>
      <w:marLeft w:val="0"/>
      <w:marRight w:val="0"/>
      <w:marTop w:val="0"/>
      <w:marBottom w:val="0"/>
      <w:divBdr>
        <w:top w:val="none" w:sz="0" w:space="0" w:color="auto"/>
        <w:left w:val="none" w:sz="0" w:space="0" w:color="auto"/>
        <w:bottom w:val="none" w:sz="0" w:space="0" w:color="auto"/>
        <w:right w:val="none" w:sz="0" w:space="0" w:color="auto"/>
      </w:divBdr>
      <w:divsChild>
        <w:div w:id="133956155">
          <w:marLeft w:val="0"/>
          <w:marRight w:val="0"/>
          <w:marTop w:val="0"/>
          <w:marBottom w:val="0"/>
          <w:divBdr>
            <w:top w:val="none" w:sz="0" w:space="0" w:color="auto"/>
            <w:left w:val="none" w:sz="0" w:space="0" w:color="auto"/>
            <w:bottom w:val="none" w:sz="0" w:space="0" w:color="auto"/>
            <w:right w:val="none" w:sz="0" w:space="0" w:color="auto"/>
          </w:divBdr>
          <w:divsChild>
            <w:div w:id="642471285">
              <w:marLeft w:val="0"/>
              <w:marRight w:val="0"/>
              <w:marTop w:val="0"/>
              <w:marBottom w:val="0"/>
              <w:divBdr>
                <w:top w:val="none" w:sz="0" w:space="0" w:color="auto"/>
                <w:left w:val="none" w:sz="0" w:space="0" w:color="auto"/>
                <w:bottom w:val="none" w:sz="0" w:space="0" w:color="auto"/>
                <w:right w:val="none" w:sz="0" w:space="0" w:color="auto"/>
              </w:divBdr>
              <w:divsChild>
                <w:div w:id="10476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8153">
          <w:marLeft w:val="0"/>
          <w:marRight w:val="0"/>
          <w:marTop w:val="0"/>
          <w:marBottom w:val="0"/>
          <w:divBdr>
            <w:top w:val="none" w:sz="0" w:space="0" w:color="auto"/>
            <w:left w:val="none" w:sz="0" w:space="0" w:color="auto"/>
            <w:bottom w:val="none" w:sz="0" w:space="0" w:color="auto"/>
            <w:right w:val="none" w:sz="0" w:space="0" w:color="auto"/>
          </w:divBdr>
          <w:divsChild>
            <w:div w:id="119348244">
              <w:marLeft w:val="0"/>
              <w:marRight w:val="0"/>
              <w:marTop w:val="0"/>
              <w:marBottom w:val="0"/>
              <w:divBdr>
                <w:top w:val="none" w:sz="0" w:space="0" w:color="auto"/>
                <w:left w:val="none" w:sz="0" w:space="0" w:color="auto"/>
                <w:bottom w:val="none" w:sz="0" w:space="0" w:color="auto"/>
                <w:right w:val="none" w:sz="0" w:space="0" w:color="auto"/>
              </w:divBdr>
              <w:divsChild>
                <w:div w:id="14367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3847">
      <w:bodyDiv w:val="1"/>
      <w:marLeft w:val="0"/>
      <w:marRight w:val="0"/>
      <w:marTop w:val="0"/>
      <w:marBottom w:val="0"/>
      <w:divBdr>
        <w:top w:val="none" w:sz="0" w:space="0" w:color="auto"/>
        <w:left w:val="none" w:sz="0" w:space="0" w:color="auto"/>
        <w:bottom w:val="none" w:sz="0" w:space="0" w:color="auto"/>
        <w:right w:val="none" w:sz="0" w:space="0" w:color="auto"/>
      </w:divBdr>
    </w:div>
    <w:div w:id="461188592">
      <w:bodyDiv w:val="1"/>
      <w:marLeft w:val="0"/>
      <w:marRight w:val="0"/>
      <w:marTop w:val="0"/>
      <w:marBottom w:val="0"/>
      <w:divBdr>
        <w:top w:val="none" w:sz="0" w:space="0" w:color="auto"/>
        <w:left w:val="none" w:sz="0" w:space="0" w:color="auto"/>
        <w:bottom w:val="none" w:sz="0" w:space="0" w:color="auto"/>
        <w:right w:val="none" w:sz="0" w:space="0" w:color="auto"/>
      </w:divBdr>
      <w:divsChild>
        <w:div w:id="628822261">
          <w:marLeft w:val="0"/>
          <w:marRight w:val="0"/>
          <w:marTop w:val="0"/>
          <w:marBottom w:val="0"/>
          <w:divBdr>
            <w:top w:val="none" w:sz="0" w:space="0" w:color="auto"/>
            <w:left w:val="none" w:sz="0" w:space="0" w:color="auto"/>
            <w:bottom w:val="none" w:sz="0" w:space="0" w:color="auto"/>
            <w:right w:val="none" w:sz="0" w:space="0" w:color="auto"/>
          </w:divBdr>
          <w:divsChild>
            <w:div w:id="254174379">
              <w:marLeft w:val="0"/>
              <w:marRight w:val="0"/>
              <w:marTop w:val="0"/>
              <w:marBottom w:val="0"/>
              <w:divBdr>
                <w:top w:val="none" w:sz="0" w:space="0" w:color="auto"/>
                <w:left w:val="none" w:sz="0" w:space="0" w:color="auto"/>
                <w:bottom w:val="none" w:sz="0" w:space="0" w:color="auto"/>
                <w:right w:val="none" w:sz="0" w:space="0" w:color="auto"/>
              </w:divBdr>
              <w:divsChild>
                <w:div w:id="10234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04045">
      <w:bodyDiv w:val="1"/>
      <w:marLeft w:val="0"/>
      <w:marRight w:val="0"/>
      <w:marTop w:val="0"/>
      <w:marBottom w:val="0"/>
      <w:divBdr>
        <w:top w:val="none" w:sz="0" w:space="0" w:color="auto"/>
        <w:left w:val="none" w:sz="0" w:space="0" w:color="auto"/>
        <w:bottom w:val="none" w:sz="0" w:space="0" w:color="auto"/>
        <w:right w:val="none" w:sz="0" w:space="0" w:color="auto"/>
      </w:divBdr>
    </w:div>
    <w:div w:id="571083589">
      <w:bodyDiv w:val="1"/>
      <w:marLeft w:val="0"/>
      <w:marRight w:val="0"/>
      <w:marTop w:val="0"/>
      <w:marBottom w:val="0"/>
      <w:divBdr>
        <w:top w:val="none" w:sz="0" w:space="0" w:color="auto"/>
        <w:left w:val="none" w:sz="0" w:space="0" w:color="auto"/>
        <w:bottom w:val="none" w:sz="0" w:space="0" w:color="auto"/>
        <w:right w:val="none" w:sz="0" w:space="0" w:color="auto"/>
      </w:divBdr>
      <w:divsChild>
        <w:div w:id="909846038">
          <w:marLeft w:val="0"/>
          <w:marRight w:val="0"/>
          <w:marTop w:val="0"/>
          <w:marBottom w:val="0"/>
          <w:divBdr>
            <w:top w:val="none" w:sz="0" w:space="0" w:color="auto"/>
            <w:left w:val="none" w:sz="0" w:space="0" w:color="auto"/>
            <w:bottom w:val="none" w:sz="0" w:space="0" w:color="auto"/>
            <w:right w:val="none" w:sz="0" w:space="0" w:color="auto"/>
          </w:divBdr>
          <w:divsChild>
            <w:div w:id="230120866">
              <w:marLeft w:val="0"/>
              <w:marRight w:val="0"/>
              <w:marTop w:val="0"/>
              <w:marBottom w:val="0"/>
              <w:divBdr>
                <w:top w:val="none" w:sz="0" w:space="0" w:color="auto"/>
                <w:left w:val="none" w:sz="0" w:space="0" w:color="auto"/>
                <w:bottom w:val="none" w:sz="0" w:space="0" w:color="auto"/>
                <w:right w:val="none" w:sz="0" w:space="0" w:color="auto"/>
              </w:divBdr>
              <w:divsChild>
                <w:div w:id="18001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39279">
      <w:bodyDiv w:val="1"/>
      <w:marLeft w:val="0"/>
      <w:marRight w:val="0"/>
      <w:marTop w:val="0"/>
      <w:marBottom w:val="0"/>
      <w:divBdr>
        <w:top w:val="none" w:sz="0" w:space="0" w:color="auto"/>
        <w:left w:val="none" w:sz="0" w:space="0" w:color="auto"/>
        <w:bottom w:val="none" w:sz="0" w:space="0" w:color="auto"/>
        <w:right w:val="none" w:sz="0" w:space="0" w:color="auto"/>
      </w:divBdr>
      <w:divsChild>
        <w:div w:id="424888946">
          <w:marLeft w:val="0"/>
          <w:marRight w:val="0"/>
          <w:marTop w:val="0"/>
          <w:marBottom w:val="0"/>
          <w:divBdr>
            <w:top w:val="none" w:sz="0" w:space="0" w:color="auto"/>
            <w:left w:val="none" w:sz="0" w:space="0" w:color="auto"/>
            <w:bottom w:val="none" w:sz="0" w:space="0" w:color="auto"/>
            <w:right w:val="none" w:sz="0" w:space="0" w:color="auto"/>
          </w:divBdr>
          <w:divsChild>
            <w:div w:id="137188665">
              <w:marLeft w:val="0"/>
              <w:marRight w:val="0"/>
              <w:marTop w:val="0"/>
              <w:marBottom w:val="0"/>
              <w:divBdr>
                <w:top w:val="none" w:sz="0" w:space="0" w:color="auto"/>
                <w:left w:val="none" w:sz="0" w:space="0" w:color="auto"/>
                <w:bottom w:val="none" w:sz="0" w:space="0" w:color="auto"/>
                <w:right w:val="none" w:sz="0" w:space="0" w:color="auto"/>
              </w:divBdr>
              <w:divsChild>
                <w:div w:id="15422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34601">
      <w:bodyDiv w:val="1"/>
      <w:marLeft w:val="0"/>
      <w:marRight w:val="0"/>
      <w:marTop w:val="0"/>
      <w:marBottom w:val="0"/>
      <w:divBdr>
        <w:top w:val="none" w:sz="0" w:space="0" w:color="auto"/>
        <w:left w:val="none" w:sz="0" w:space="0" w:color="auto"/>
        <w:bottom w:val="none" w:sz="0" w:space="0" w:color="auto"/>
        <w:right w:val="none" w:sz="0" w:space="0" w:color="auto"/>
      </w:divBdr>
    </w:div>
    <w:div w:id="709427271">
      <w:bodyDiv w:val="1"/>
      <w:marLeft w:val="0"/>
      <w:marRight w:val="0"/>
      <w:marTop w:val="0"/>
      <w:marBottom w:val="0"/>
      <w:divBdr>
        <w:top w:val="none" w:sz="0" w:space="0" w:color="auto"/>
        <w:left w:val="none" w:sz="0" w:space="0" w:color="auto"/>
        <w:bottom w:val="none" w:sz="0" w:space="0" w:color="auto"/>
        <w:right w:val="none" w:sz="0" w:space="0" w:color="auto"/>
      </w:divBdr>
    </w:div>
    <w:div w:id="780342333">
      <w:bodyDiv w:val="1"/>
      <w:marLeft w:val="0"/>
      <w:marRight w:val="0"/>
      <w:marTop w:val="0"/>
      <w:marBottom w:val="0"/>
      <w:divBdr>
        <w:top w:val="none" w:sz="0" w:space="0" w:color="auto"/>
        <w:left w:val="none" w:sz="0" w:space="0" w:color="auto"/>
        <w:bottom w:val="none" w:sz="0" w:space="0" w:color="auto"/>
        <w:right w:val="none" w:sz="0" w:space="0" w:color="auto"/>
      </w:divBdr>
      <w:divsChild>
        <w:div w:id="1769960340">
          <w:marLeft w:val="0"/>
          <w:marRight w:val="0"/>
          <w:marTop w:val="0"/>
          <w:marBottom w:val="0"/>
          <w:divBdr>
            <w:top w:val="none" w:sz="0" w:space="0" w:color="auto"/>
            <w:left w:val="none" w:sz="0" w:space="0" w:color="auto"/>
            <w:bottom w:val="none" w:sz="0" w:space="0" w:color="auto"/>
            <w:right w:val="none" w:sz="0" w:space="0" w:color="auto"/>
          </w:divBdr>
          <w:divsChild>
            <w:div w:id="1651061846">
              <w:marLeft w:val="0"/>
              <w:marRight w:val="0"/>
              <w:marTop w:val="0"/>
              <w:marBottom w:val="0"/>
              <w:divBdr>
                <w:top w:val="none" w:sz="0" w:space="0" w:color="auto"/>
                <w:left w:val="none" w:sz="0" w:space="0" w:color="auto"/>
                <w:bottom w:val="none" w:sz="0" w:space="0" w:color="auto"/>
                <w:right w:val="none" w:sz="0" w:space="0" w:color="auto"/>
              </w:divBdr>
              <w:divsChild>
                <w:div w:id="12773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37042">
      <w:bodyDiv w:val="1"/>
      <w:marLeft w:val="0"/>
      <w:marRight w:val="0"/>
      <w:marTop w:val="0"/>
      <w:marBottom w:val="0"/>
      <w:divBdr>
        <w:top w:val="none" w:sz="0" w:space="0" w:color="auto"/>
        <w:left w:val="none" w:sz="0" w:space="0" w:color="auto"/>
        <w:bottom w:val="none" w:sz="0" w:space="0" w:color="auto"/>
        <w:right w:val="none" w:sz="0" w:space="0" w:color="auto"/>
      </w:divBdr>
      <w:divsChild>
        <w:div w:id="328023786">
          <w:marLeft w:val="0"/>
          <w:marRight w:val="0"/>
          <w:marTop w:val="0"/>
          <w:marBottom w:val="0"/>
          <w:divBdr>
            <w:top w:val="none" w:sz="0" w:space="0" w:color="auto"/>
            <w:left w:val="none" w:sz="0" w:space="0" w:color="auto"/>
            <w:bottom w:val="none" w:sz="0" w:space="0" w:color="auto"/>
            <w:right w:val="none" w:sz="0" w:space="0" w:color="auto"/>
          </w:divBdr>
          <w:divsChild>
            <w:div w:id="27147679">
              <w:marLeft w:val="0"/>
              <w:marRight w:val="0"/>
              <w:marTop w:val="0"/>
              <w:marBottom w:val="0"/>
              <w:divBdr>
                <w:top w:val="none" w:sz="0" w:space="0" w:color="auto"/>
                <w:left w:val="none" w:sz="0" w:space="0" w:color="auto"/>
                <w:bottom w:val="none" w:sz="0" w:space="0" w:color="auto"/>
                <w:right w:val="none" w:sz="0" w:space="0" w:color="auto"/>
              </w:divBdr>
              <w:divsChild>
                <w:div w:id="19278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9901">
      <w:bodyDiv w:val="1"/>
      <w:marLeft w:val="0"/>
      <w:marRight w:val="0"/>
      <w:marTop w:val="0"/>
      <w:marBottom w:val="0"/>
      <w:divBdr>
        <w:top w:val="none" w:sz="0" w:space="0" w:color="auto"/>
        <w:left w:val="none" w:sz="0" w:space="0" w:color="auto"/>
        <w:bottom w:val="none" w:sz="0" w:space="0" w:color="auto"/>
        <w:right w:val="none" w:sz="0" w:space="0" w:color="auto"/>
      </w:divBdr>
    </w:div>
    <w:div w:id="1082752095">
      <w:bodyDiv w:val="1"/>
      <w:marLeft w:val="0"/>
      <w:marRight w:val="0"/>
      <w:marTop w:val="0"/>
      <w:marBottom w:val="0"/>
      <w:divBdr>
        <w:top w:val="none" w:sz="0" w:space="0" w:color="auto"/>
        <w:left w:val="none" w:sz="0" w:space="0" w:color="auto"/>
        <w:bottom w:val="none" w:sz="0" w:space="0" w:color="auto"/>
        <w:right w:val="none" w:sz="0" w:space="0" w:color="auto"/>
      </w:divBdr>
      <w:divsChild>
        <w:div w:id="1777483612">
          <w:marLeft w:val="0"/>
          <w:marRight w:val="0"/>
          <w:marTop w:val="0"/>
          <w:marBottom w:val="0"/>
          <w:divBdr>
            <w:top w:val="none" w:sz="0" w:space="0" w:color="auto"/>
            <w:left w:val="none" w:sz="0" w:space="0" w:color="auto"/>
            <w:bottom w:val="none" w:sz="0" w:space="0" w:color="auto"/>
            <w:right w:val="none" w:sz="0" w:space="0" w:color="auto"/>
          </w:divBdr>
          <w:divsChild>
            <w:div w:id="208079415">
              <w:marLeft w:val="0"/>
              <w:marRight w:val="0"/>
              <w:marTop w:val="0"/>
              <w:marBottom w:val="0"/>
              <w:divBdr>
                <w:top w:val="none" w:sz="0" w:space="0" w:color="auto"/>
                <w:left w:val="none" w:sz="0" w:space="0" w:color="auto"/>
                <w:bottom w:val="none" w:sz="0" w:space="0" w:color="auto"/>
                <w:right w:val="none" w:sz="0" w:space="0" w:color="auto"/>
              </w:divBdr>
              <w:divsChild>
                <w:div w:id="7088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30270">
      <w:bodyDiv w:val="1"/>
      <w:marLeft w:val="0"/>
      <w:marRight w:val="0"/>
      <w:marTop w:val="0"/>
      <w:marBottom w:val="0"/>
      <w:divBdr>
        <w:top w:val="none" w:sz="0" w:space="0" w:color="auto"/>
        <w:left w:val="none" w:sz="0" w:space="0" w:color="auto"/>
        <w:bottom w:val="none" w:sz="0" w:space="0" w:color="auto"/>
        <w:right w:val="none" w:sz="0" w:space="0" w:color="auto"/>
      </w:divBdr>
      <w:divsChild>
        <w:div w:id="1118794899">
          <w:marLeft w:val="0"/>
          <w:marRight w:val="0"/>
          <w:marTop w:val="0"/>
          <w:marBottom w:val="0"/>
          <w:divBdr>
            <w:top w:val="none" w:sz="0" w:space="0" w:color="auto"/>
            <w:left w:val="none" w:sz="0" w:space="0" w:color="auto"/>
            <w:bottom w:val="none" w:sz="0" w:space="0" w:color="auto"/>
            <w:right w:val="none" w:sz="0" w:space="0" w:color="auto"/>
          </w:divBdr>
          <w:divsChild>
            <w:div w:id="1261448033">
              <w:marLeft w:val="0"/>
              <w:marRight w:val="0"/>
              <w:marTop w:val="0"/>
              <w:marBottom w:val="0"/>
              <w:divBdr>
                <w:top w:val="none" w:sz="0" w:space="0" w:color="auto"/>
                <w:left w:val="none" w:sz="0" w:space="0" w:color="auto"/>
                <w:bottom w:val="none" w:sz="0" w:space="0" w:color="auto"/>
                <w:right w:val="none" w:sz="0" w:space="0" w:color="auto"/>
              </w:divBdr>
              <w:divsChild>
                <w:div w:id="5364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78150">
      <w:bodyDiv w:val="1"/>
      <w:marLeft w:val="0"/>
      <w:marRight w:val="0"/>
      <w:marTop w:val="0"/>
      <w:marBottom w:val="0"/>
      <w:divBdr>
        <w:top w:val="none" w:sz="0" w:space="0" w:color="auto"/>
        <w:left w:val="none" w:sz="0" w:space="0" w:color="auto"/>
        <w:bottom w:val="none" w:sz="0" w:space="0" w:color="auto"/>
        <w:right w:val="none" w:sz="0" w:space="0" w:color="auto"/>
      </w:divBdr>
      <w:divsChild>
        <w:div w:id="1806386002">
          <w:marLeft w:val="0"/>
          <w:marRight w:val="0"/>
          <w:marTop w:val="0"/>
          <w:marBottom w:val="0"/>
          <w:divBdr>
            <w:top w:val="none" w:sz="0" w:space="0" w:color="auto"/>
            <w:left w:val="none" w:sz="0" w:space="0" w:color="auto"/>
            <w:bottom w:val="none" w:sz="0" w:space="0" w:color="auto"/>
            <w:right w:val="none" w:sz="0" w:space="0" w:color="auto"/>
          </w:divBdr>
          <w:divsChild>
            <w:div w:id="1934589673">
              <w:marLeft w:val="0"/>
              <w:marRight w:val="0"/>
              <w:marTop w:val="0"/>
              <w:marBottom w:val="0"/>
              <w:divBdr>
                <w:top w:val="none" w:sz="0" w:space="0" w:color="auto"/>
                <w:left w:val="none" w:sz="0" w:space="0" w:color="auto"/>
                <w:bottom w:val="none" w:sz="0" w:space="0" w:color="auto"/>
                <w:right w:val="none" w:sz="0" w:space="0" w:color="auto"/>
              </w:divBdr>
              <w:divsChild>
                <w:div w:id="4038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10358">
      <w:bodyDiv w:val="1"/>
      <w:marLeft w:val="0"/>
      <w:marRight w:val="0"/>
      <w:marTop w:val="0"/>
      <w:marBottom w:val="0"/>
      <w:divBdr>
        <w:top w:val="none" w:sz="0" w:space="0" w:color="auto"/>
        <w:left w:val="none" w:sz="0" w:space="0" w:color="auto"/>
        <w:bottom w:val="none" w:sz="0" w:space="0" w:color="auto"/>
        <w:right w:val="none" w:sz="0" w:space="0" w:color="auto"/>
      </w:divBdr>
      <w:divsChild>
        <w:div w:id="1049495381">
          <w:marLeft w:val="0"/>
          <w:marRight w:val="0"/>
          <w:marTop w:val="0"/>
          <w:marBottom w:val="0"/>
          <w:divBdr>
            <w:top w:val="none" w:sz="0" w:space="0" w:color="auto"/>
            <w:left w:val="none" w:sz="0" w:space="0" w:color="auto"/>
            <w:bottom w:val="none" w:sz="0" w:space="0" w:color="auto"/>
            <w:right w:val="none" w:sz="0" w:space="0" w:color="auto"/>
          </w:divBdr>
          <w:divsChild>
            <w:div w:id="668286458">
              <w:marLeft w:val="0"/>
              <w:marRight w:val="0"/>
              <w:marTop w:val="0"/>
              <w:marBottom w:val="0"/>
              <w:divBdr>
                <w:top w:val="none" w:sz="0" w:space="0" w:color="auto"/>
                <w:left w:val="none" w:sz="0" w:space="0" w:color="auto"/>
                <w:bottom w:val="none" w:sz="0" w:space="0" w:color="auto"/>
                <w:right w:val="none" w:sz="0" w:space="0" w:color="auto"/>
              </w:divBdr>
              <w:divsChild>
                <w:div w:id="150582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68647">
      <w:bodyDiv w:val="1"/>
      <w:marLeft w:val="0"/>
      <w:marRight w:val="0"/>
      <w:marTop w:val="0"/>
      <w:marBottom w:val="0"/>
      <w:divBdr>
        <w:top w:val="none" w:sz="0" w:space="0" w:color="auto"/>
        <w:left w:val="none" w:sz="0" w:space="0" w:color="auto"/>
        <w:bottom w:val="none" w:sz="0" w:space="0" w:color="auto"/>
        <w:right w:val="none" w:sz="0" w:space="0" w:color="auto"/>
      </w:divBdr>
      <w:divsChild>
        <w:div w:id="1218124160">
          <w:marLeft w:val="0"/>
          <w:marRight w:val="0"/>
          <w:marTop w:val="0"/>
          <w:marBottom w:val="0"/>
          <w:divBdr>
            <w:top w:val="none" w:sz="0" w:space="0" w:color="auto"/>
            <w:left w:val="none" w:sz="0" w:space="0" w:color="auto"/>
            <w:bottom w:val="none" w:sz="0" w:space="0" w:color="auto"/>
            <w:right w:val="none" w:sz="0" w:space="0" w:color="auto"/>
          </w:divBdr>
          <w:divsChild>
            <w:div w:id="705644287">
              <w:marLeft w:val="0"/>
              <w:marRight w:val="0"/>
              <w:marTop w:val="0"/>
              <w:marBottom w:val="0"/>
              <w:divBdr>
                <w:top w:val="none" w:sz="0" w:space="0" w:color="auto"/>
                <w:left w:val="none" w:sz="0" w:space="0" w:color="auto"/>
                <w:bottom w:val="none" w:sz="0" w:space="0" w:color="auto"/>
                <w:right w:val="none" w:sz="0" w:space="0" w:color="auto"/>
              </w:divBdr>
              <w:divsChild>
                <w:div w:id="9743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5286">
      <w:bodyDiv w:val="1"/>
      <w:marLeft w:val="0"/>
      <w:marRight w:val="0"/>
      <w:marTop w:val="0"/>
      <w:marBottom w:val="0"/>
      <w:divBdr>
        <w:top w:val="none" w:sz="0" w:space="0" w:color="auto"/>
        <w:left w:val="none" w:sz="0" w:space="0" w:color="auto"/>
        <w:bottom w:val="none" w:sz="0" w:space="0" w:color="auto"/>
        <w:right w:val="none" w:sz="0" w:space="0" w:color="auto"/>
      </w:divBdr>
      <w:divsChild>
        <w:div w:id="1837576981">
          <w:marLeft w:val="0"/>
          <w:marRight w:val="0"/>
          <w:marTop w:val="0"/>
          <w:marBottom w:val="0"/>
          <w:divBdr>
            <w:top w:val="none" w:sz="0" w:space="0" w:color="auto"/>
            <w:left w:val="none" w:sz="0" w:space="0" w:color="auto"/>
            <w:bottom w:val="none" w:sz="0" w:space="0" w:color="auto"/>
            <w:right w:val="none" w:sz="0" w:space="0" w:color="auto"/>
          </w:divBdr>
          <w:divsChild>
            <w:div w:id="1238589369">
              <w:marLeft w:val="0"/>
              <w:marRight w:val="0"/>
              <w:marTop w:val="0"/>
              <w:marBottom w:val="0"/>
              <w:divBdr>
                <w:top w:val="none" w:sz="0" w:space="0" w:color="auto"/>
                <w:left w:val="none" w:sz="0" w:space="0" w:color="auto"/>
                <w:bottom w:val="none" w:sz="0" w:space="0" w:color="auto"/>
                <w:right w:val="none" w:sz="0" w:space="0" w:color="auto"/>
              </w:divBdr>
              <w:divsChild>
                <w:div w:id="3865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44225">
      <w:bodyDiv w:val="1"/>
      <w:marLeft w:val="0"/>
      <w:marRight w:val="0"/>
      <w:marTop w:val="0"/>
      <w:marBottom w:val="0"/>
      <w:divBdr>
        <w:top w:val="none" w:sz="0" w:space="0" w:color="auto"/>
        <w:left w:val="none" w:sz="0" w:space="0" w:color="auto"/>
        <w:bottom w:val="none" w:sz="0" w:space="0" w:color="auto"/>
        <w:right w:val="none" w:sz="0" w:space="0" w:color="auto"/>
      </w:divBdr>
      <w:divsChild>
        <w:div w:id="2041197507">
          <w:marLeft w:val="0"/>
          <w:marRight w:val="0"/>
          <w:marTop w:val="0"/>
          <w:marBottom w:val="0"/>
          <w:divBdr>
            <w:top w:val="none" w:sz="0" w:space="0" w:color="auto"/>
            <w:left w:val="none" w:sz="0" w:space="0" w:color="auto"/>
            <w:bottom w:val="none" w:sz="0" w:space="0" w:color="auto"/>
            <w:right w:val="none" w:sz="0" w:space="0" w:color="auto"/>
          </w:divBdr>
          <w:divsChild>
            <w:div w:id="195386918">
              <w:marLeft w:val="0"/>
              <w:marRight w:val="0"/>
              <w:marTop w:val="0"/>
              <w:marBottom w:val="0"/>
              <w:divBdr>
                <w:top w:val="none" w:sz="0" w:space="0" w:color="auto"/>
                <w:left w:val="none" w:sz="0" w:space="0" w:color="auto"/>
                <w:bottom w:val="none" w:sz="0" w:space="0" w:color="auto"/>
                <w:right w:val="none" w:sz="0" w:space="0" w:color="auto"/>
              </w:divBdr>
              <w:divsChild>
                <w:div w:id="3475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82672">
      <w:bodyDiv w:val="1"/>
      <w:marLeft w:val="0"/>
      <w:marRight w:val="0"/>
      <w:marTop w:val="0"/>
      <w:marBottom w:val="0"/>
      <w:divBdr>
        <w:top w:val="none" w:sz="0" w:space="0" w:color="auto"/>
        <w:left w:val="none" w:sz="0" w:space="0" w:color="auto"/>
        <w:bottom w:val="none" w:sz="0" w:space="0" w:color="auto"/>
        <w:right w:val="none" w:sz="0" w:space="0" w:color="auto"/>
      </w:divBdr>
      <w:divsChild>
        <w:div w:id="1640572629">
          <w:marLeft w:val="0"/>
          <w:marRight w:val="0"/>
          <w:marTop w:val="0"/>
          <w:marBottom w:val="0"/>
          <w:divBdr>
            <w:top w:val="none" w:sz="0" w:space="0" w:color="auto"/>
            <w:left w:val="none" w:sz="0" w:space="0" w:color="auto"/>
            <w:bottom w:val="none" w:sz="0" w:space="0" w:color="auto"/>
            <w:right w:val="none" w:sz="0" w:space="0" w:color="auto"/>
          </w:divBdr>
          <w:divsChild>
            <w:div w:id="1318001532">
              <w:marLeft w:val="0"/>
              <w:marRight w:val="0"/>
              <w:marTop w:val="0"/>
              <w:marBottom w:val="0"/>
              <w:divBdr>
                <w:top w:val="none" w:sz="0" w:space="0" w:color="auto"/>
                <w:left w:val="none" w:sz="0" w:space="0" w:color="auto"/>
                <w:bottom w:val="none" w:sz="0" w:space="0" w:color="auto"/>
                <w:right w:val="none" w:sz="0" w:space="0" w:color="auto"/>
              </w:divBdr>
              <w:divsChild>
                <w:div w:id="20442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53584">
      <w:bodyDiv w:val="1"/>
      <w:marLeft w:val="0"/>
      <w:marRight w:val="0"/>
      <w:marTop w:val="0"/>
      <w:marBottom w:val="0"/>
      <w:divBdr>
        <w:top w:val="none" w:sz="0" w:space="0" w:color="auto"/>
        <w:left w:val="none" w:sz="0" w:space="0" w:color="auto"/>
        <w:bottom w:val="none" w:sz="0" w:space="0" w:color="auto"/>
        <w:right w:val="none" w:sz="0" w:space="0" w:color="auto"/>
      </w:divBdr>
      <w:divsChild>
        <w:div w:id="692340964">
          <w:marLeft w:val="0"/>
          <w:marRight w:val="0"/>
          <w:marTop w:val="0"/>
          <w:marBottom w:val="0"/>
          <w:divBdr>
            <w:top w:val="none" w:sz="0" w:space="0" w:color="auto"/>
            <w:left w:val="none" w:sz="0" w:space="0" w:color="auto"/>
            <w:bottom w:val="none" w:sz="0" w:space="0" w:color="auto"/>
            <w:right w:val="none" w:sz="0" w:space="0" w:color="auto"/>
          </w:divBdr>
          <w:divsChild>
            <w:div w:id="1496259904">
              <w:marLeft w:val="0"/>
              <w:marRight w:val="0"/>
              <w:marTop w:val="0"/>
              <w:marBottom w:val="0"/>
              <w:divBdr>
                <w:top w:val="none" w:sz="0" w:space="0" w:color="auto"/>
                <w:left w:val="none" w:sz="0" w:space="0" w:color="auto"/>
                <w:bottom w:val="none" w:sz="0" w:space="0" w:color="auto"/>
                <w:right w:val="none" w:sz="0" w:space="0" w:color="auto"/>
              </w:divBdr>
              <w:divsChild>
                <w:div w:id="12565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50694">
      <w:bodyDiv w:val="1"/>
      <w:marLeft w:val="0"/>
      <w:marRight w:val="0"/>
      <w:marTop w:val="0"/>
      <w:marBottom w:val="0"/>
      <w:divBdr>
        <w:top w:val="none" w:sz="0" w:space="0" w:color="auto"/>
        <w:left w:val="none" w:sz="0" w:space="0" w:color="auto"/>
        <w:bottom w:val="none" w:sz="0" w:space="0" w:color="auto"/>
        <w:right w:val="none" w:sz="0" w:space="0" w:color="auto"/>
      </w:divBdr>
    </w:div>
    <w:div w:id="1803306049">
      <w:bodyDiv w:val="1"/>
      <w:marLeft w:val="0"/>
      <w:marRight w:val="0"/>
      <w:marTop w:val="0"/>
      <w:marBottom w:val="0"/>
      <w:divBdr>
        <w:top w:val="none" w:sz="0" w:space="0" w:color="auto"/>
        <w:left w:val="none" w:sz="0" w:space="0" w:color="auto"/>
        <w:bottom w:val="none" w:sz="0" w:space="0" w:color="auto"/>
        <w:right w:val="none" w:sz="0" w:space="0" w:color="auto"/>
      </w:divBdr>
      <w:divsChild>
        <w:div w:id="244728546">
          <w:marLeft w:val="0"/>
          <w:marRight w:val="0"/>
          <w:marTop w:val="0"/>
          <w:marBottom w:val="0"/>
          <w:divBdr>
            <w:top w:val="none" w:sz="0" w:space="0" w:color="auto"/>
            <w:left w:val="none" w:sz="0" w:space="0" w:color="auto"/>
            <w:bottom w:val="none" w:sz="0" w:space="0" w:color="auto"/>
            <w:right w:val="none" w:sz="0" w:space="0" w:color="auto"/>
          </w:divBdr>
          <w:divsChild>
            <w:div w:id="348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8500">
      <w:bodyDiv w:val="1"/>
      <w:marLeft w:val="0"/>
      <w:marRight w:val="0"/>
      <w:marTop w:val="0"/>
      <w:marBottom w:val="0"/>
      <w:divBdr>
        <w:top w:val="none" w:sz="0" w:space="0" w:color="auto"/>
        <w:left w:val="none" w:sz="0" w:space="0" w:color="auto"/>
        <w:bottom w:val="none" w:sz="0" w:space="0" w:color="auto"/>
        <w:right w:val="none" w:sz="0" w:space="0" w:color="auto"/>
      </w:divBdr>
      <w:divsChild>
        <w:div w:id="1912960218">
          <w:marLeft w:val="0"/>
          <w:marRight w:val="0"/>
          <w:marTop w:val="0"/>
          <w:marBottom w:val="0"/>
          <w:divBdr>
            <w:top w:val="none" w:sz="0" w:space="0" w:color="auto"/>
            <w:left w:val="none" w:sz="0" w:space="0" w:color="auto"/>
            <w:bottom w:val="none" w:sz="0" w:space="0" w:color="auto"/>
            <w:right w:val="none" w:sz="0" w:space="0" w:color="auto"/>
          </w:divBdr>
          <w:divsChild>
            <w:div w:id="1695032222">
              <w:marLeft w:val="0"/>
              <w:marRight w:val="0"/>
              <w:marTop w:val="0"/>
              <w:marBottom w:val="0"/>
              <w:divBdr>
                <w:top w:val="none" w:sz="0" w:space="0" w:color="auto"/>
                <w:left w:val="none" w:sz="0" w:space="0" w:color="auto"/>
                <w:bottom w:val="none" w:sz="0" w:space="0" w:color="auto"/>
                <w:right w:val="none" w:sz="0" w:space="0" w:color="auto"/>
              </w:divBdr>
              <w:divsChild>
                <w:div w:id="5082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3851">
      <w:bodyDiv w:val="1"/>
      <w:marLeft w:val="0"/>
      <w:marRight w:val="0"/>
      <w:marTop w:val="0"/>
      <w:marBottom w:val="0"/>
      <w:divBdr>
        <w:top w:val="none" w:sz="0" w:space="0" w:color="auto"/>
        <w:left w:val="none" w:sz="0" w:space="0" w:color="auto"/>
        <w:bottom w:val="none" w:sz="0" w:space="0" w:color="auto"/>
        <w:right w:val="none" w:sz="0" w:space="0" w:color="auto"/>
      </w:divBdr>
      <w:divsChild>
        <w:div w:id="1055086451">
          <w:marLeft w:val="0"/>
          <w:marRight w:val="0"/>
          <w:marTop w:val="0"/>
          <w:marBottom w:val="0"/>
          <w:divBdr>
            <w:top w:val="none" w:sz="0" w:space="0" w:color="auto"/>
            <w:left w:val="none" w:sz="0" w:space="0" w:color="auto"/>
            <w:bottom w:val="none" w:sz="0" w:space="0" w:color="auto"/>
            <w:right w:val="none" w:sz="0" w:space="0" w:color="auto"/>
          </w:divBdr>
          <w:divsChild>
            <w:div w:id="1524316703">
              <w:marLeft w:val="0"/>
              <w:marRight w:val="0"/>
              <w:marTop w:val="0"/>
              <w:marBottom w:val="0"/>
              <w:divBdr>
                <w:top w:val="none" w:sz="0" w:space="0" w:color="auto"/>
                <w:left w:val="none" w:sz="0" w:space="0" w:color="auto"/>
                <w:bottom w:val="none" w:sz="0" w:space="0" w:color="auto"/>
                <w:right w:val="none" w:sz="0" w:space="0" w:color="auto"/>
              </w:divBdr>
              <w:divsChild>
                <w:div w:id="108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hr.ac.uk/documents/payment-guidance-for-researchers-and-professionals/27392" TargetMode="External"/><Relationship Id="rId18" Type="http://schemas.openxmlformats.org/officeDocument/2006/relationships/hyperlink" Target="mailto:polly.kerr@phc.ox.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nihr.ac.uk/documents/payment-guidance-for-members-of-the-public-considering-involvement-in-research/2737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ed@nihr.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ntractsadmin@bedfordcab.org.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hr.ac.uk/documents/payment-guidance-for-researchers-and-professionals/27392"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4" ma:contentTypeDescription="Create a new document." ma:contentTypeScope="" ma:versionID="639386a3ef145096734edf8017da7011">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0893ba2e9ae7224d0f1457e6fc7bc7da"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dcfa805-e237-4af0-86e0-efffb5656f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67FA-A932-4788-A605-59A126998E3E}">
  <ds:schemaRefs>
    <ds:schemaRef ds:uri="http://schemas.microsoft.com/sharepoint/v3/contenttype/forms"/>
  </ds:schemaRefs>
</ds:datastoreItem>
</file>

<file path=customXml/itemProps2.xml><?xml version="1.0" encoding="utf-8"?>
<ds:datastoreItem xmlns:ds="http://schemas.openxmlformats.org/officeDocument/2006/customXml" ds:itemID="{1BC16E53-5D70-44AB-B0CA-70D4EFCD3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41EBD-1A46-4992-9E1E-A5E425DCE6D0}">
  <ds:schemaRefs>
    <ds:schemaRef ds:uri="http://purl.org/dc/elements/1.1/"/>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2bb55023-286f-46d7-8b8e-5a79189d33e9"/>
    <ds:schemaRef ds:uri="adcfa805-e237-4af0-86e0-efffb5656f00"/>
    <ds:schemaRef ds:uri="http://purl.org/dc/terms/"/>
  </ds:schemaRefs>
</ds:datastoreItem>
</file>

<file path=customXml/itemProps4.xml><?xml version="1.0" encoding="utf-8"?>
<ds:datastoreItem xmlns:ds="http://schemas.openxmlformats.org/officeDocument/2006/customXml" ds:itemID="{00A84DD1-D007-49A4-9E9D-80B3E896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3246</Words>
  <Characters>18506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IM&amp;T Services</dc:creator>
  <cp:keywords/>
  <dc:description/>
  <cp:lastModifiedBy>Polly Kerr</cp:lastModifiedBy>
  <cp:revision>6</cp:revision>
  <cp:lastPrinted>2023-02-20T12:25:00Z</cp:lastPrinted>
  <dcterms:created xsi:type="dcterms:W3CDTF">2024-02-06T15:00:00Z</dcterms:created>
  <dcterms:modified xsi:type="dcterms:W3CDTF">2024-02-12T16:44:00Z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y fmtid="{D5CDD505-2E9C-101B-9397-08002B2CF9AE}" pid="3" name="Dept">
    <vt:lpwstr>1;#Patient and Public Engagement|2c8ee222-3e36-43ea-b95b-1a30015d271c</vt:lpwstr>
  </property>
  <property fmtid="{D5CDD505-2E9C-101B-9397-08002B2CF9AE}" pid="4" name="MediaServiceImageTags">
    <vt:lpwstr/>
  </property>
</Properties>
</file>