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926A1" w14:textId="77777777" w:rsidR="00C1216F" w:rsidRDefault="00C1216F" w:rsidP="004E727B">
      <w:pPr>
        <w:rPr>
          <w:sz w:val="36"/>
          <w:szCs w:val="36"/>
        </w:rPr>
      </w:pPr>
    </w:p>
    <w:p w14:paraId="5C2CAABE" w14:textId="77777777" w:rsidR="00C1216F" w:rsidRDefault="00C1216F" w:rsidP="004E727B">
      <w:pPr>
        <w:rPr>
          <w:sz w:val="36"/>
          <w:szCs w:val="36"/>
        </w:rPr>
      </w:pPr>
    </w:p>
    <w:p w14:paraId="4BBC1F44" w14:textId="0A485FFC" w:rsidR="00C1216F" w:rsidRPr="00FF406C" w:rsidRDefault="00BA6FD8" w:rsidP="004E727B">
      <w:pPr>
        <w:rPr>
          <w:sz w:val="36"/>
          <w:szCs w:val="36"/>
        </w:rPr>
      </w:pPr>
      <w:r w:rsidRPr="00FF406C">
        <w:rPr>
          <w:noProof/>
          <w:sz w:val="36"/>
          <w:szCs w:val="36"/>
          <w14:ligatures w14:val="none"/>
        </w:rPr>
        <w:drawing>
          <wp:inline distT="0" distB="0" distL="0" distR="0" wp14:anchorId="1596FA07" wp14:editId="610A69F6">
            <wp:extent cx="4318000" cy="1036684"/>
            <wp:effectExtent l="0" t="0" r="6350" b="0"/>
            <wp:docPr id="165514853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48536" name="Picture 1"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9196" cy="1051376"/>
                    </a:xfrm>
                    <a:prstGeom prst="rect">
                      <a:avLst/>
                    </a:prstGeom>
                  </pic:spPr>
                </pic:pic>
              </a:graphicData>
            </a:graphic>
          </wp:inline>
        </w:drawing>
      </w:r>
    </w:p>
    <w:p w14:paraId="576E6C5C" w14:textId="77777777" w:rsidR="00C1216F" w:rsidRPr="00FF406C" w:rsidRDefault="00C1216F" w:rsidP="004E727B">
      <w:pPr>
        <w:rPr>
          <w:sz w:val="36"/>
          <w:szCs w:val="36"/>
        </w:rPr>
      </w:pPr>
    </w:p>
    <w:p w14:paraId="271462A2" w14:textId="0982DC3D" w:rsidR="00C1216F" w:rsidRPr="00FF406C" w:rsidRDefault="00BA6FD8" w:rsidP="004E727B">
      <w:pPr>
        <w:rPr>
          <w:sz w:val="36"/>
          <w:szCs w:val="36"/>
        </w:rPr>
      </w:pPr>
      <w:r w:rsidRPr="00FF406C">
        <w:rPr>
          <w:noProof/>
          <w:sz w:val="36"/>
          <w:szCs w:val="36"/>
          <w14:ligatures w14:val="none"/>
        </w:rPr>
        <w:drawing>
          <wp:inline distT="0" distB="0" distL="0" distR="0" wp14:anchorId="73294A2E" wp14:editId="445A8E1B">
            <wp:extent cx="2828280" cy="653958"/>
            <wp:effectExtent l="0" t="0" r="0" b="0"/>
            <wp:docPr id="920424001"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424001" name="Picture 2" descr="A close up of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2629" cy="673461"/>
                    </a:xfrm>
                    <a:prstGeom prst="rect">
                      <a:avLst/>
                    </a:prstGeom>
                  </pic:spPr>
                </pic:pic>
              </a:graphicData>
            </a:graphic>
          </wp:inline>
        </w:drawing>
      </w:r>
      <w:r w:rsidR="004B7901" w:rsidRPr="00FF406C">
        <w:rPr>
          <w:sz w:val="36"/>
          <w:szCs w:val="36"/>
        </w:rPr>
        <w:tab/>
      </w:r>
      <w:r w:rsidR="00232ACD" w:rsidRPr="00FF406C">
        <w:rPr>
          <w:sz w:val="36"/>
          <w:szCs w:val="36"/>
        </w:rPr>
        <w:t xml:space="preserve">   </w:t>
      </w:r>
      <w:r w:rsidRPr="00FF406C">
        <w:rPr>
          <w:sz w:val="36"/>
          <w:szCs w:val="36"/>
        </w:rPr>
        <w:t xml:space="preserve"> </w:t>
      </w:r>
      <w:r w:rsidRPr="00FF406C">
        <w:rPr>
          <w:noProof/>
          <w:sz w:val="36"/>
          <w:szCs w:val="36"/>
          <w14:ligatures w14:val="none"/>
        </w:rPr>
        <w:drawing>
          <wp:inline distT="0" distB="0" distL="0" distR="0" wp14:anchorId="7C47D850" wp14:editId="25F1B286">
            <wp:extent cx="1555750" cy="676542"/>
            <wp:effectExtent l="0" t="0" r="6350" b="9525"/>
            <wp:docPr id="979001649" name="Picture 3" descr="A purple and black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01649" name="Picture 3" descr="A purple and black rectangle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2712" cy="710010"/>
                    </a:xfrm>
                    <a:prstGeom prst="rect">
                      <a:avLst/>
                    </a:prstGeom>
                  </pic:spPr>
                </pic:pic>
              </a:graphicData>
            </a:graphic>
          </wp:inline>
        </w:drawing>
      </w:r>
      <w:r w:rsidR="00232ACD" w:rsidRPr="00FF406C">
        <w:rPr>
          <w:sz w:val="36"/>
          <w:szCs w:val="36"/>
        </w:rPr>
        <w:t xml:space="preserve">  </w:t>
      </w:r>
    </w:p>
    <w:p w14:paraId="5839D66A" w14:textId="77777777" w:rsidR="00C1216F" w:rsidRPr="00FF406C" w:rsidRDefault="00C1216F" w:rsidP="004E727B">
      <w:pPr>
        <w:rPr>
          <w:sz w:val="36"/>
          <w:szCs w:val="36"/>
        </w:rPr>
      </w:pPr>
    </w:p>
    <w:p w14:paraId="6AFD4214" w14:textId="77777777" w:rsidR="00DA2AAC" w:rsidRPr="00FF406C" w:rsidRDefault="00DA2AAC" w:rsidP="00DA2AAC">
      <w:pPr>
        <w:ind w:right="-330"/>
        <w:rPr>
          <w:rFonts w:ascii="Arial" w:hAnsi="Arial" w:cs="Arial"/>
          <w:b/>
          <w:bCs/>
          <w:sz w:val="36"/>
          <w:szCs w:val="36"/>
        </w:rPr>
      </w:pPr>
    </w:p>
    <w:p w14:paraId="4B712119" w14:textId="77777777" w:rsidR="003D25DD" w:rsidRPr="00FF406C" w:rsidRDefault="003D25DD" w:rsidP="00DA2AAC">
      <w:pPr>
        <w:ind w:right="-330"/>
        <w:rPr>
          <w:rFonts w:ascii="Arial" w:hAnsi="Arial" w:cs="Arial"/>
          <w:b/>
          <w:bCs/>
          <w:sz w:val="36"/>
          <w:szCs w:val="36"/>
        </w:rPr>
      </w:pPr>
    </w:p>
    <w:p w14:paraId="42A58BAB" w14:textId="4BF75824" w:rsidR="00DA2AAC" w:rsidRPr="00FF406C" w:rsidRDefault="006330E4" w:rsidP="00DA2AAC">
      <w:pPr>
        <w:ind w:right="-330"/>
        <w:rPr>
          <w:rFonts w:ascii="Arial" w:hAnsi="Arial" w:cs="Arial"/>
          <w:b/>
          <w:bCs/>
          <w:sz w:val="36"/>
          <w:szCs w:val="36"/>
        </w:rPr>
      </w:pPr>
      <w:r w:rsidRPr="00FF406C">
        <w:rPr>
          <w:rFonts w:ascii="Arial" w:hAnsi="Arial" w:cs="Arial"/>
          <w:b/>
          <w:bCs/>
          <w:sz w:val="36"/>
          <w:szCs w:val="36"/>
        </w:rPr>
        <w:t xml:space="preserve">Adoption and spread of </w:t>
      </w:r>
      <w:r w:rsidR="00DA2AAC" w:rsidRPr="00FF406C">
        <w:rPr>
          <w:rFonts w:ascii="Arial" w:hAnsi="Arial" w:cs="Arial"/>
          <w:b/>
          <w:bCs/>
          <w:sz w:val="36"/>
          <w:szCs w:val="36"/>
        </w:rPr>
        <w:t xml:space="preserve">home sensors for </w:t>
      </w:r>
      <w:r w:rsidRPr="00FF406C">
        <w:rPr>
          <w:rFonts w:ascii="Arial" w:hAnsi="Arial" w:cs="Arial"/>
          <w:b/>
          <w:bCs/>
          <w:sz w:val="36"/>
          <w:szCs w:val="36"/>
        </w:rPr>
        <w:t>technology-enable</w:t>
      </w:r>
      <w:r w:rsidR="00393956" w:rsidRPr="00FF406C">
        <w:rPr>
          <w:rFonts w:ascii="Arial" w:hAnsi="Arial" w:cs="Arial"/>
          <w:b/>
          <w:bCs/>
          <w:sz w:val="36"/>
          <w:szCs w:val="36"/>
        </w:rPr>
        <w:t xml:space="preserve">d </w:t>
      </w:r>
      <w:r w:rsidR="00DA2AAC" w:rsidRPr="00FF406C">
        <w:rPr>
          <w:rFonts w:ascii="Arial" w:hAnsi="Arial" w:cs="Arial"/>
          <w:b/>
          <w:bCs/>
          <w:sz w:val="36"/>
          <w:szCs w:val="36"/>
        </w:rPr>
        <w:t>remote monitoring</w:t>
      </w:r>
      <w:r w:rsidR="00393956" w:rsidRPr="00FF406C">
        <w:rPr>
          <w:rFonts w:ascii="Arial" w:hAnsi="Arial" w:cs="Arial"/>
          <w:b/>
          <w:bCs/>
          <w:sz w:val="36"/>
          <w:szCs w:val="36"/>
        </w:rPr>
        <w:t xml:space="preserve"> in social care </w:t>
      </w:r>
    </w:p>
    <w:p w14:paraId="6BFF00BA" w14:textId="3A8305FF" w:rsidR="006330E4" w:rsidRPr="00FF406C" w:rsidRDefault="00F92765" w:rsidP="004E727B">
      <w:pPr>
        <w:rPr>
          <w:sz w:val="36"/>
          <w:szCs w:val="36"/>
        </w:rPr>
      </w:pPr>
      <w:r w:rsidRPr="00FF406C">
        <w:rPr>
          <w:sz w:val="36"/>
          <w:szCs w:val="36"/>
        </w:rPr>
        <w:t>S</w:t>
      </w:r>
      <w:r w:rsidR="00393956" w:rsidRPr="00FF406C">
        <w:rPr>
          <w:sz w:val="36"/>
          <w:szCs w:val="36"/>
        </w:rPr>
        <w:t>coping review</w:t>
      </w:r>
      <w:r w:rsidRPr="00FF406C">
        <w:rPr>
          <w:sz w:val="36"/>
          <w:szCs w:val="36"/>
        </w:rPr>
        <w:t xml:space="preserve"> </w:t>
      </w:r>
      <w:r w:rsidR="005D0C9C" w:rsidRPr="00FF406C">
        <w:rPr>
          <w:sz w:val="36"/>
          <w:szCs w:val="36"/>
        </w:rPr>
        <w:t>to inform rapid evaluation</w:t>
      </w:r>
    </w:p>
    <w:p w14:paraId="41CD7AD5" w14:textId="77777777" w:rsidR="001223DB" w:rsidRPr="00FF406C" w:rsidRDefault="001223DB" w:rsidP="004E727B">
      <w:pPr>
        <w:rPr>
          <w:sz w:val="28"/>
          <w:szCs w:val="28"/>
        </w:rPr>
      </w:pPr>
    </w:p>
    <w:p w14:paraId="2EF04869" w14:textId="37DD59DE" w:rsidR="00DA7610" w:rsidRPr="00FF406C" w:rsidRDefault="00B266E1" w:rsidP="004E727B">
      <w:pPr>
        <w:rPr>
          <w:sz w:val="28"/>
          <w:szCs w:val="28"/>
        </w:rPr>
      </w:pPr>
      <w:r w:rsidRPr="00FF406C">
        <w:rPr>
          <w:sz w:val="28"/>
          <w:szCs w:val="28"/>
        </w:rPr>
        <w:t xml:space="preserve">Caroline M. Potter, Stephanie Stockwell, </w:t>
      </w:r>
      <w:r w:rsidR="00DA7610" w:rsidRPr="00FF406C">
        <w:rPr>
          <w:sz w:val="28"/>
          <w:szCs w:val="28"/>
        </w:rPr>
        <w:t xml:space="preserve">Anna Louise Todsen, </w:t>
      </w:r>
      <w:r w:rsidR="00DA7610" w:rsidRPr="00FF406C">
        <w:rPr>
          <w:sz w:val="28"/>
          <w:szCs w:val="28"/>
        </w:rPr>
        <w:tab/>
      </w:r>
      <w:r w:rsidR="00DA7610" w:rsidRPr="00FF406C">
        <w:rPr>
          <w:sz w:val="28"/>
          <w:szCs w:val="28"/>
        </w:rPr>
        <w:tab/>
        <w:t xml:space="preserve">         Sonja Marjanovic, Sara E. Shaw, Joseph Wherton</w:t>
      </w:r>
    </w:p>
    <w:p w14:paraId="0B989545" w14:textId="77777777" w:rsidR="00DA7610" w:rsidRPr="00FF406C" w:rsidRDefault="00DA7610" w:rsidP="004E727B">
      <w:pPr>
        <w:rPr>
          <w:sz w:val="28"/>
          <w:szCs w:val="28"/>
        </w:rPr>
      </w:pPr>
    </w:p>
    <w:p w14:paraId="6FE08AD3" w14:textId="77777777" w:rsidR="00ED721F" w:rsidRPr="00FF406C" w:rsidRDefault="00ED721F" w:rsidP="004E727B">
      <w:pPr>
        <w:rPr>
          <w:sz w:val="36"/>
          <w:szCs w:val="36"/>
        </w:rPr>
      </w:pPr>
    </w:p>
    <w:p w14:paraId="68493238" w14:textId="6326F632" w:rsidR="00BA6FD8" w:rsidRPr="00FF406C" w:rsidRDefault="00BA6FD8">
      <w:r w:rsidRPr="00FF406C">
        <w:br w:type="page"/>
      </w:r>
    </w:p>
    <w:p w14:paraId="5846C0D9" w14:textId="77777777" w:rsidR="008C3CEE" w:rsidRPr="00FF406C" w:rsidRDefault="008C3CEE"/>
    <w:p w14:paraId="742CA5C0" w14:textId="77777777" w:rsidR="00BA6FD8" w:rsidRPr="00FF406C" w:rsidRDefault="00BA6FD8"/>
    <w:p w14:paraId="0811BCFE" w14:textId="738DEAF1" w:rsidR="003477F6" w:rsidRPr="00FF406C" w:rsidRDefault="00EF3380" w:rsidP="004E727B">
      <w:pPr>
        <w:rPr>
          <w:sz w:val="20"/>
          <w:szCs w:val="20"/>
        </w:rPr>
      </w:pPr>
      <w:r w:rsidRPr="00FF406C">
        <w:rPr>
          <w:noProof/>
          <w:sz w:val="20"/>
          <w:szCs w:val="20"/>
        </w:rPr>
        <w:drawing>
          <wp:inline distT="0" distB="0" distL="0" distR="0" wp14:anchorId="267B1C62" wp14:editId="05066ECE">
            <wp:extent cx="2355850" cy="565404"/>
            <wp:effectExtent l="0" t="0" r="6350" b="6350"/>
            <wp:docPr id="12" name="Picture 11">
              <a:extLst xmlns:a="http://schemas.openxmlformats.org/drawingml/2006/main">
                <a:ext uri="{FF2B5EF4-FFF2-40B4-BE49-F238E27FC236}">
                  <a16:creationId xmlns:a16="http://schemas.microsoft.com/office/drawing/2014/main" id="{1A693CBA-E66B-E6A4-5DA5-4F3231D18B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1A693CBA-E66B-E6A4-5DA5-4F3231D18BB7}"/>
                        </a:ext>
                      </a:extLst>
                    </pic:cNvPr>
                    <pic:cNvPicPr>
                      <a:picLocks noChangeAspect="1"/>
                    </pic:cNvPicPr>
                  </pic:nvPicPr>
                  <pic:blipFill>
                    <a:blip r:embed="rId11"/>
                    <a:stretch>
                      <a:fillRect/>
                    </a:stretch>
                  </pic:blipFill>
                  <pic:spPr>
                    <a:xfrm>
                      <a:off x="0" y="0"/>
                      <a:ext cx="2364262" cy="567423"/>
                    </a:xfrm>
                    <a:prstGeom prst="rect">
                      <a:avLst/>
                    </a:prstGeom>
                  </pic:spPr>
                </pic:pic>
              </a:graphicData>
            </a:graphic>
          </wp:inline>
        </w:drawing>
      </w:r>
    </w:p>
    <w:p w14:paraId="647227C9" w14:textId="77777777" w:rsidR="00BA6FD8" w:rsidRPr="00FF406C" w:rsidRDefault="00BA6FD8" w:rsidP="004E727B">
      <w:pPr>
        <w:rPr>
          <w:sz w:val="20"/>
          <w:szCs w:val="20"/>
        </w:rPr>
      </w:pPr>
    </w:p>
    <w:p w14:paraId="60718DC5" w14:textId="599CD8C3" w:rsidR="00044129" w:rsidRPr="00FF406C" w:rsidRDefault="00B941DF" w:rsidP="004E727B">
      <w:pPr>
        <w:rPr>
          <w:sz w:val="20"/>
          <w:szCs w:val="20"/>
        </w:rPr>
      </w:pPr>
      <w:r w:rsidRPr="00FF406C">
        <w:rPr>
          <w:sz w:val="20"/>
          <w:szCs w:val="20"/>
        </w:rPr>
        <w:t xml:space="preserve">The DECIDE (Digitally Enabled Care in Diverse Environments) centre is a new programme of work for rapid evaluation of technology-enabled remote monitoring in health and care. Funded by the NIHR Health and Social Care Delivery Research (HSDR) programme, the programme is a partnership between the University of Oxford and RAND Europe. </w:t>
      </w:r>
    </w:p>
    <w:p w14:paraId="22CBAB3A" w14:textId="77777777" w:rsidR="00BA6FD8" w:rsidRPr="00FF406C" w:rsidRDefault="00BA6FD8" w:rsidP="004E727B">
      <w:pPr>
        <w:rPr>
          <w:b/>
          <w:bCs/>
          <w:sz w:val="20"/>
          <w:szCs w:val="20"/>
        </w:rPr>
      </w:pPr>
    </w:p>
    <w:p w14:paraId="07DDFCCC" w14:textId="50C660DE" w:rsidR="00044129" w:rsidRPr="00FF406C" w:rsidRDefault="00B941DF" w:rsidP="004E727B">
      <w:pPr>
        <w:rPr>
          <w:sz w:val="20"/>
          <w:szCs w:val="20"/>
        </w:rPr>
      </w:pPr>
      <w:r w:rsidRPr="00FF406C">
        <w:rPr>
          <w:b/>
          <w:bCs/>
          <w:sz w:val="20"/>
          <w:szCs w:val="20"/>
        </w:rPr>
        <w:t>Disclaimer</w:t>
      </w:r>
      <w:r w:rsidRPr="00FF406C">
        <w:rPr>
          <w:sz w:val="20"/>
          <w:szCs w:val="20"/>
        </w:rPr>
        <w:t xml:space="preserve">: This is a </w:t>
      </w:r>
      <w:r w:rsidR="00A119E7" w:rsidRPr="00FF406C">
        <w:rPr>
          <w:sz w:val="20"/>
          <w:szCs w:val="20"/>
        </w:rPr>
        <w:t xml:space="preserve">supplementary </w:t>
      </w:r>
      <w:r w:rsidR="00BA6FD8" w:rsidRPr="00FF406C">
        <w:rPr>
          <w:sz w:val="20"/>
          <w:szCs w:val="20"/>
        </w:rPr>
        <w:t>report</w:t>
      </w:r>
      <w:r w:rsidRPr="00FF406C">
        <w:rPr>
          <w:sz w:val="20"/>
          <w:szCs w:val="20"/>
        </w:rPr>
        <w:t xml:space="preserve"> summarising insights from a literature review that forms part of a wider rapid evaluation of technology-enabled remote monitoring </w:t>
      </w:r>
      <w:r w:rsidR="00BA6FD8" w:rsidRPr="00FF406C">
        <w:rPr>
          <w:sz w:val="20"/>
          <w:szCs w:val="20"/>
        </w:rPr>
        <w:t>in adult social care services provided by local authorities in England</w:t>
      </w:r>
      <w:r w:rsidRPr="00FF406C">
        <w:rPr>
          <w:sz w:val="20"/>
          <w:szCs w:val="20"/>
        </w:rPr>
        <w:t xml:space="preserve">. The full </w:t>
      </w:r>
      <w:r w:rsidR="00BA6FD8" w:rsidRPr="00FF406C">
        <w:rPr>
          <w:sz w:val="20"/>
          <w:szCs w:val="20"/>
        </w:rPr>
        <w:t xml:space="preserve">evaluation </w:t>
      </w:r>
      <w:r w:rsidRPr="00FF406C">
        <w:rPr>
          <w:sz w:val="20"/>
          <w:szCs w:val="20"/>
        </w:rPr>
        <w:t xml:space="preserve">report is </w:t>
      </w:r>
      <w:r w:rsidR="00325EDE" w:rsidRPr="00FF406C">
        <w:rPr>
          <w:sz w:val="20"/>
          <w:szCs w:val="20"/>
        </w:rPr>
        <w:t>available</w:t>
      </w:r>
      <w:r w:rsidRPr="00FF406C">
        <w:rPr>
          <w:sz w:val="20"/>
          <w:szCs w:val="20"/>
        </w:rPr>
        <w:t xml:space="preserve"> </w:t>
      </w:r>
      <w:r w:rsidR="00BA6FD8" w:rsidRPr="00FF406C">
        <w:rPr>
          <w:sz w:val="20"/>
          <w:szCs w:val="20"/>
        </w:rPr>
        <w:t xml:space="preserve">on </w:t>
      </w:r>
      <w:r w:rsidR="00A119E7" w:rsidRPr="00FF406C">
        <w:rPr>
          <w:sz w:val="20"/>
          <w:szCs w:val="20"/>
        </w:rPr>
        <w:t xml:space="preserve">the </w:t>
      </w:r>
      <w:r w:rsidR="00BA6FD8" w:rsidRPr="00FF406C">
        <w:rPr>
          <w:sz w:val="20"/>
          <w:szCs w:val="20"/>
        </w:rPr>
        <w:t>NIHR Open Research</w:t>
      </w:r>
      <w:r w:rsidR="00A119E7" w:rsidRPr="00FF406C">
        <w:rPr>
          <w:sz w:val="20"/>
          <w:szCs w:val="20"/>
        </w:rPr>
        <w:t xml:space="preserve"> platform</w:t>
      </w:r>
      <w:r w:rsidR="00325EDE" w:rsidRPr="00FF406C">
        <w:rPr>
          <w:sz w:val="20"/>
          <w:szCs w:val="20"/>
        </w:rPr>
        <w:t>, where it will undergo peer review</w:t>
      </w:r>
      <w:r w:rsidR="00BA6FD8" w:rsidRPr="00FF406C">
        <w:rPr>
          <w:sz w:val="20"/>
          <w:szCs w:val="20"/>
        </w:rPr>
        <w:t xml:space="preserve">: </w:t>
      </w:r>
      <w:hyperlink r:id="rId12" w:history="1">
        <w:r w:rsidR="00325EDE" w:rsidRPr="00FF406C">
          <w:rPr>
            <w:rStyle w:val="Hyperlink"/>
            <w:sz w:val="20"/>
            <w:szCs w:val="20"/>
          </w:rPr>
          <w:t>https://openresearch.nihr.ac.uk/articles/5-71</w:t>
        </w:r>
      </w:hyperlink>
      <w:r w:rsidR="00325EDE" w:rsidRPr="00FF406C">
        <w:rPr>
          <w:sz w:val="20"/>
          <w:szCs w:val="20"/>
        </w:rPr>
        <w:t xml:space="preserve"> </w:t>
      </w:r>
      <w:r w:rsidRPr="00FF406C">
        <w:rPr>
          <w:sz w:val="20"/>
          <w:szCs w:val="20"/>
        </w:rPr>
        <w:t xml:space="preserve"> </w:t>
      </w:r>
      <w:r w:rsidR="00325EDE" w:rsidRPr="00FF406C">
        <w:rPr>
          <w:sz w:val="20"/>
          <w:szCs w:val="20"/>
        </w:rPr>
        <w:t xml:space="preserve"> </w:t>
      </w:r>
    </w:p>
    <w:p w14:paraId="28A13A86" w14:textId="673986BD" w:rsidR="00ED721F" w:rsidRPr="00FF406C" w:rsidRDefault="00B941DF" w:rsidP="004E727B">
      <w:pPr>
        <w:rPr>
          <w:sz w:val="20"/>
          <w:szCs w:val="20"/>
        </w:rPr>
      </w:pPr>
      <w:r w:rsidRPr="00FF406C">
        <w:rPr>
          <w:b/>
          <w:bCs/>
          <w:sz w:val="20"/>
          <w:szCs w:val="20"/>
        </w:rPr>
        <w:t>Funding informatio</w:t>
      </w:r>
      <w:r w:rsidRPr="00FF406C">
        <w:rPr>
          <w:b/>
          <w:sz w:val="20"/>
        </w:rPr>
        <w:t>n</w:t>
      </w:r>
      <w:r w:rsidRPr="00FF406C">
        <w:rPr>
          <w:sz w:val="20"/>
          <w:szCs w:val="20"/>
        </w:rPr>
        <w:t>: This project was funded by the National Institute for Health and Care Research (NIHR) Health and Social Care Delivery Research programme, award reference number NIHR167211.</w:t>
      </w:r>
    </w:p>
    <w:p w14:paraId="67817155" w14:textId="77777777" w:rsidR="00A119E7" w:rsidRPr="00FF406C" w:rsidRDefault="00A119E7" w:rsidP="00A119E7">
      <w:pPr>
        <w:rPr>
          <w:sz w:val="20"/>
          <w:szCs w:val="20"/>
        </w:rPr>
      </w:pPr>
      <w:r w:rsidRPr="00FF406C">
        <w:rPr>
          <w:sz w:val="20"/>
          <w:szCs w:val="20"/>
        </w:rPr>
        <w:t>The views expressed are those of the authors and not necessarily those of the NHS, the NIHR, or the Department of Health and Social Care.</w:t>
      </w:r>
    </w:p>
    <w:p w14:paraId="361A17DF" w14:textId="77777777" w:rsidR="003477F6" w:rsidRPr="00FF406C" w:rsidRDefault="003477F6" w:rsidP="004E727B">
      <w:pPr>
        <w:rPr>
          <w:sz w:val="20"/>
          <w:szCs w:val="20"/>
        </w:rPr>
      </w:pPr>
    </w:p>
    <w:p w14:paraId="6DE5EF23" w14:textId="77777777" w:rsidR="00457E7F" w:rsidRPr="00FF406C" w:rsidRDefault="00457E7F" w:rsidP="004E727B">
      <w:pPr>
        <w:rPr>
          <w:sz w:val="20"/>
          <w:szCs w:val="20"/>
        </w:rPr>
      </w:pPr>
    </w:p>
    <w:p w14:paraId="28310BE9" w14:textId="16CCF464" w:rsidR="00A41565" w:rsidRPr="00FF406C" w:rsidRDefault="00356A96" w:rsidP="004E727B">
      <w:pPr>
        <w:rPr>
          <w:sz w:val="20"/>
          <w:szCs w:val="20"/>
        </w:rPr>
      </w:pPr>
      <w:r w:rsidRPr="00FF406C">
        <w:rPr>
          <w:sz w:val="20"/>
          <w:szCs w:val="20"/>
        </w:rPr>
        <w:t>© 2025 The University of Oxford</w:t>
      </w:r>
    </w:p>
    <w:p w14:paraId="645F18A9" w14:textId="5D3DC175" w:rsidR="00356A96" w:rsidRPr="00FF406C" w:rsidRDefault="00356A96" w:rsidP="004E727B">
      <w:pPr>
        <w:rPr>
          <w:sz w:val="20"/>
          <w:szCs w:val="20"/>
        </w:rPr>
      </w:pPr>
      <w:r w:rsidRPr="00FF406C">
        <w:rPr>
          <w:sz w:val="20"/>
          <w:szCs w:val="20"/>
        </w:rPr>
        <w:t xml:space="preserve">All rights reserved. No part of this </w:t>
      </w:r>
      <w:r w:rsidR="00A119E7" w:rsidRPr="00FF406C">
        <w:rPr>
          <w:sz w:val="20"/>
          <w:szCs w:val="20"/>
        </w:rPr>
        <w:t>report</w:t>
      </w:r>
      <w:r w:rsidR="000B3996" w:rsidRPr="00FF406C">
        <w:rPr>
          <w:sz w:val="20"/>
          <w:szCs w:val="20"/>
        </w:rPr>
        <w:t xml:space="preserve"> </w:t>
      </w:r>
      <w:r w:rsidRPr="00FF406C">
        <w:rPr>
          <w:sz w:val="20"/>
          <w:szCs w:val="20"/>
        </w:rPr>
        <w:t>may be reproduced in any form by any electronic or mechanical means (including photocopying, recording, or information storage and retrieval) without permission in writing from The University of Oxford and the RAND Corporation.</w:t>
      </w:r>
    </w:p>
    <w:p w14:paraId="503D69FD" w14:textId="77777777" w:rsidR="006B5464" w:rsidRPr="00FF406C" w:rsidRDefault="006B5464">
      <w:pPr>
        <w:rPr>
          <w:sz w:val="20"/>
          <w:szCs w:val="20"/>
          <w:lang w:eastAsia="en-GB"/>
        </w:rPr>
      </w:pPr>
      <w:r w:rsidRPr="00FF406C">
        <w:rPr>
          <w:sz w:val="20"/>
          <w:szCs w:val="20"/>
          <w:lang w:eastAsia="en-GB"/>
        </w:rPr>
        <w:br w:type="page"/>
      </w:r>
    </w:p>
    <w:p w14:paraId="095A189C" w14:textId="606EBD29" w:rsidR="00966B56" w:rsidRPr="00FF406C" w:rsidRDefault="006B5464" w:rsidP="00913B88">
      <w:pPr>
        <w:pStyle w:val="Heading1"/>
        <w:spacing w:before="0" w:after="160"/>
        <w:ind w:left="-142" w:right="-188"/>
        <w:rPr>
          <w:rFonts w:asciiTheme="minorHAnsi" w:hAnsiTheme="minorHAnsi" w:cstheme="minorHAnsi"/>
        </w:rPr>
      </w:pPr>
      <w:bookmarkStart w:id="0" w:name="_Toc211241587"/>
      <w:r w:rsidRPr="00FF406C">
        <w:rPr>
          <w:rFonts w:asciiTheme="minorHAnsi" w:hAnsiTheme="minorHAnsi" w:cstheme="minorHAnsi"/>
        </w:rPr>
        <w:lastRenderedPageBreak/>
        <w:t>Summary</w:t>
      </w:r>
      <w:bookmarkEnd w:id="0"/>
    </w:p>
    <w:p w14:paraId="1A1406B6" w14:textId="44766DD6" w:rsidR="0002233F" w:rsidRPr="00FF406C" w:rsidRDefault="00562AEF" w:rsidP="00BB7A84">
      <w:pPr>
        <w:pStyle w:val="xmsonormal"/>
        <w:shd w:val="clear" w:color="auto" w:fill="FFFFFF"/>
        <w:spacing w:before="0" w:beforeAutospacing="0" w:after="160" w:afterAutospacing="0" w:line="259" w:lineRule="auto"/>
        <w:ind w:left="-142" w:right="-187"/>
        <w:rPr>
          <w:rFonts w:asciiTheme="minorHAnsi" w:hAnsiTheme="minorHAnsi" w:cstheme="minorHAnsi"/>
          <w:sz w:val="22"/>
          <w:szCs w:val="22"/>
        </w:rPr>
      </w:pPr>
      <w:r w:rsidRPr="00FF406C">
        <w:rPr>
          <w:rFonts w:asciiTheme="minorHAnsi" w:eastAsia="Calibri" w:hAnsiTheme="minorHAnsi" w:cstheme="minorHAnsi"/>
          <w:sz w:val="22"/>
          <w:szCs w:val="22"/>
        </w:rPr>
        <w:t xml:space="preserve">The shift to preventative telecare models involving technologies for proactive remote monitoring has gained considerable momentum since the Covid-19 pandemic. </w:t>
      </w:r>
      <w:r w:rsidR="002B06A5" w:rsidRPr="00FF406C">
        <w:rPr>
          <w:rFonts w:asciiTheme="minorHAnsi" w:hAnsiTheme="minorHAnsi" w:cstheme="minorHAnsi"/>
          <w:sz w:val="22"/>
          <w:szCs w:val="22"/>
        </w:rPr>
        <w:t xml:space="preserve">This scoping review of </w:t>
      </w:r>
      <w:r w:rsidR="009A2D5D" w:rsidRPr="00FF406C">
        <w:rPr>
          <w:rFonts w:asciiTheme="minorHAnsi" w:hAnsiTheme="minorHAnsi" w:cstheme="minorHAnsi"/>
          <w:sz w:val="22"/>
          <w:szCs w:val="22"/>
        </w:rPr>
        <w:t>academic and grey</w:t>
      </w:r>
      <w:r w:rsidR="002B06A5" w:rsidRPr="00FF406C">
        <w:rPr>
          <w:rFonts w:asciiTheme="minorHAnsi" w:hAnsiTheme="minorHAnsi" w:cstheme="minorHAnsi"/>
          <w:sz w:val="22"/>
          <w:szCs w:val="22"/>
        </w:rPr>
        <w:t xml:space="preserve"> literature </w:t>
      </w:r>
      <w:r w:rsidR="0099316C" w:rsidRPr="00FF406C">
        <w:rPr>
          <w:rFonts w:asciiTheme="minorHAnsi" w:hAnsiTheme="minorHAnsi" w:cstheme="minorHAnsi"/>
          <w:sz w:val="22"/>
          <w:szCs w:val="22"/>
        </w:rPr>
        <w:t>was</w:t>
      </w:r>
      <w:r w:rsidR="002B06A5" w:rsidRPr="00FF406C">
        <w:rPr>
          <w:rFonts w:asciiTheme="minorHAnsi" w:hAnsiTheme="minorHAnsi" w:cstheme="minorHAnsi"/>
          <w:sz w:val="22"/>
          <w:szCs w:val="22"/>
        </w:rPr>
        <w:t xml:space="preserve"> part of a rapid evaluation of technology-enabled remote monitoring </w:t>
      </w:r>
      <w:r w:rsidR="00151B6A" w:rsidRPr="00FF406C">
        <w:rPr>
          <w:rFonts w:asciiTheme="minorHAnsi" w:hAnsiTheme="minorHAnsi" w:cstheme="minorHAnsi"/>
          <w:sz w:val="22"/>
          <w:szCs w:val="22"/>
        </w:rPr>
        <w:t xml:space="preserve">of </w:t>
      </w:r>
      <w:r w:rsidR="002B06A5" w:rsidRPr="00FF406C">
        <w:rPr>
          <w:rFonts w:asciiTheme="minorHAnsi" w:hAnsiTheme="minorHAnsi" w:cstheme="minorHAnsi"/>
          <w:sz w:val="22"/>
          <w:szCs w:val="22"/>
        </w:rPr>
        <w:t>Adult Social Care service</w:t>
      </w:r>
      <w:r w:rsidR="00151B6A" w:rsidRPr="00FF406C">
        <w:rPr>
          <w:rFonts w:asciiTheme="minorHAnsi" w:hAnsiTheme="minorHAnsi" w:cstheme="minorHAnsi"/>
          <w:sz w:val="22"/>
          <w:szCs w:val="22"/>
        </w:rPr>
        <w:t xml:space="preserve"> user</w:t>
      </w:r>
      <w:r w:rsidR="002B06A5" w:rsidRPr="00FF406C">
        <w:rPr>
          <w:rFonts w:asciiTheme="minorHAnsi" w:hAnsiTheme="minorHAnsi" w:cstheme="minorHAnsi"/>
          <w:sz w:val="22"/>
          <w:szCs w:val="22"/>
        </w:rPr>
        <w:t xml:space="preserve">s </w:t>
      </w:r>
      <w:r w:rsidR="00A02FA5" w:rsidRPr="00FF406C">
        <w:rPr>
          <w:rFonts w:asciiTheme="minorHAnsi" w:hAnsiTheme="minorHAnsi" w:cstheme="minorHAnsi"/>
          <w:sz w:val="22"/>
          <w:szCs w:val="22"/>
        </w:rPr>
        <w:t xml:space="preserve">by professional and/or informal </w:t>
      </w:r>
      <w:r w:rsidR="00AA2084" w:rsidRPr="00FF406C">
        <w:rPr>
          <w:rFonts w:asciiTheme="minorHAnsi" w:hAnsiTheme="minorHAnsi" w:cstheme="minorHAnsi"/>
          <w:sz w:val="22"/>
          <w:szCs w:val="22"/>
        </w:rPr>
        <w:t xml:space="preserve">carers </w:t>
      </w:r>
      <w:r w:rsidR="002B06A5" w:rsidRPr="00FF406C">
        <w:rPr>
          <w:rFonts w:asciiTheme="minorHAnsi" w:hAnsiTheme="minorHAnsi" w:cstheme="minorHAnsi"/>
          <w:sz w:val="22"/>
          <w:szCs w:val="22"/>
        </w:rPr>
        <w:t xml:space="preserve">in England. </w:t>
      </w:r>
      <w:r w:rsidR="0002233F" w:rsidRPr="00FF406C">
        <w:rPr>
          <w:rFonts w:asciiTheme="minorHAnsi" w:hAnsiTheme="minorHAnsi" w:cstheme="minorHAnsi"/>
          <w:sz w:val="22"/>
          <w:szCs w:val="22"/>
        </w:rPr>
        <w:t>This evaluation focuse</w:t>
      </w:r>
      <w:r w:rsidR="001223DB" w:rsidRPr="00FF406C">
        <w:rPr>
          <w:rFonts w:asciiTheme="minorHAnsi" w:hAnsiTheme="minorHAnsi" w:cstheme="minorHAnsi"/>
          <w:sz w:val="22"/>
          <w:szCs w:val="22"/>
        </w:rPr>
        <w:t>d</w:t>
      </w:r>
      <w:r w:rsidR="0002233F" w:rsidRPr="00FF406C">
        <w:rPr>
          <w:rFonts w:asciiTheme="minorHAnsi" w:hAnsiTheme="minorHAnsi" w:cstheme="minorHAnsi"/>
          <w:sz w:val="22"/>
          <w:szCs w:val="22"/>
        </w:rPr>
        <w:t xml:space="preserve"> on novel models of telecare delivery to support </w:t>
      </w:r>
      <w:r w:rsidR="0002233F" w:rsidRPr="00FF406C">
        <w:rPr>
          <w:rFonts w:asciiTheme="minorHAnsi" w:hAnsiTheme="minorHAnsi" w:cstheme="minorHAnsi"/>
          <w:i/>
          <w:iCs/>
          <w:sz w:val="22"/>
          <w:szCs w:val="22"/>
        </w:rPr>
        <w:t>proactive</w:t>
      </w:r>
      <w:r w:rsidR="0002233F" w:rsidRPr="00FF406C">
        <w:rPr>
          <w:rFonts w:asciiTheme="minorHAnsi" w:hAnsiTheme="minorHAnsi" w:cstheme="minorHAnsi"/>
          <w:sz w:val="22"/>
          <w:szCs w:val="22"/>
        </w:rPr>
        <w:t xml:space="preserve"> and </w:t>
      </w:r>
      <w:r w:rsidR="0002233F" w:rsidRPr="00FF406C">
        <w:rPr>
          <w:rFonts w:asciiTheme="minorHAnsi" w:hAnsiTheme="minorHAnsi" w:cstheme="minorHAnsi"/>
          <w:i/>
          <w:iCs/>
          <w:sz w:val="22"/>
          <w:szCs w:val="22"/>
        </w:rPr>
        <w:t>preventative</w:t>
      </w:r>
      <w:r w:rsidR="0002233F" w:rsidRPr="00FF406C">
        <w:rPr>
          <w:rFonts w:asciiTheme="minorHAnsi" w:hAnsiTheme="minorHAnsi" w:cstheme="minorHAnsi"/>
          <w:sz w:val="22"/>
          <w:szCs w:val="22"/>
        </w:rPr>
        <w:t xml:space="preserve"> social care, through ‘connected care’ platforms in which data from a range of sensors around the home are aggregated and analysed for changes in service users’ day-to-day living patterns. </w:t>
      </w:r>
      <w:r w:rsidR="00253AEA" w:rsidRPr="00FF406C">
        <w:rPr>
          <w:rFonts w:asciiTheme="minorHAnsi" w:hAnsiTheme="minorHAnsi" w:cstheme="minorHAnsi"/>
          <w:sz w:val="22"/>
          <w:szCs w:val="22"/>
        </w:rPr>
        <w:t>T</w:t>
      </w:r>
      <w:r w:rsidR="0002233F" w:rsidRPr="00FF406C">
        <w:rPr>
          <w:rFonts w:asciiTheme="minorHAnsi" w:hAnsiTheme="minorHAnsi" w:cstheme="minorHAnsi"/>
          <w:sz w:val="22"/>
          <w:szCs w:val="22"/>
        </w:rPr>
        <w:t xml:space="preserve">hese </w:t>
      </w:r>
      <w:r w:rsidR="00856F2C" w:rsidRPr="00FF406C">
        <w:rPr>
          <w:rFonts w:asciiTheme="minorHAnsi" w:hAnsiTheme="minorHAnsi" w:cstheme="minorHAnsi"/>
          <w:sz w:val="22"/>
          <w:szCs w:val="22"/>
        </w:rPr>
        <w:t>home sensors for remote monitoring</w:t>
      </w:r>
      <w:r w:rsidR="008C0BFA" w:rsidRPr="00FF406C">
        <w:rPr>
          <w:rFonts w:asciiTheme="minorHAnsi" w:hAnsiTheme="minorHAnsi" w:cstheme="minorHAnsi"/>
          <w:sz w:val="22"/>
          <w:szCs w:val="22"/>
        </w:rPr>
        <w:t xml:space="preserve"> </w:t>
      </w:r>
      <w:r w:rsidR="009162A3" w:rsidRPr="00FF406C">
        <w:rPr>
          <w:rFonts w:asciiTheme="minorHAnsi" w:hAnsiTheme="minorHAnsi" w:cstheme="minorHAnsi"/>
          <w:sz w:val="22"/>
          <w:szCs w:val="22"/>
        </w:rPr>
        <w:t xml:space="preserve">are being </w:t>
      </w:r>
      <w:r w:rsidR="00402B87" w:rsidRPr="00FF406C">
        <w:rPr>
          <w:rFonts w:asciiTheme="minorHAnsi" w:hAnsiTheme="minorHAnsi" w:cstheme="minorHAnsi"/>
          <w:sz w:val="22"/>
          <w:szCs w:val="22"/>
        </w:rPr>
        <w:t>used by</w:t>
      </w:r>
      <w:r w:rsidR="00CA195A" w:rsidRPr="00FF406C">
        <w:rPr>
          <w:rFonts w:asciiTheme="minorHAnsi" w:hAnsiTheme="minorHAnsi" w:cstheme="minorHAnsi"/>
          <w:sz w:val="22"/>
          <w:szCs w:val="22"/>
        </w:rPr>
        <w:t xml:space="preserve"> some local authorities in England</w:t>
      </w:r>
      <w:r w:rsidR="0002233F" w:rsidRPr="00FF406C">
        <w:rPr>
          <w:rFonts w:asciiTheme="minorHAnsi" w:hAnsiTheme="minorHAnsi" w:cstheme="minorHAnsi"/>
          <w:sz w:val="22"/>
          <w:szCs w:val="22"/>
        </w:rPr>
        <w:t xml:space="preserve"> </w:t>
      </w:r>
      <w:r w:rsidR="00CB732F" w:rsidRPr="00FF406C">
        <w:rPr>
          <w:rFonts w:asciiTheme="minorHAnsi" w:hAnsiTheme="minorHAnsi" w:cstheme="minorHAnsi"/>
          <w:sz w:val="22"/>
          <w:szCs w:val="22"/>
        </w:rPr>
        <w:t>with the</w:t>
      </w:r>
      <w:r w:rsidR="00A079E1" w:rsidRPr="00FF406C">
        <w:rPr>
          <w:rFonts w:asciiTheme="minorHAnsi" w:hAnsiTheme="minorHAnsi" w:cstheme="minorHAnsi"/>
          <w:sz w:val="22"/>
          <w:szCs w:val="22"/>
        </w:rPr>
        <w:t xml:space="preserve"> aim </w:t>
      </w:r>
      <w:r w:rsidR="00CB732F" w:rsidRPr="00FF406C">
        <w:rPr>
          <w:rFonts w:asciiTheme="minorHAnsi" w:hAnsiTheme="minorHAnsi" w:cstheme="minorHAnsi"/>
          <w:sz w:val="22"/>
          <w:szCs w:val="22"/>
        </w:rPr>
        <w:t>of</w:t>
      </w:r>
      <w:r w:rsidR="0002233F" w:rsidRPr="00FF406C">
        <w:rPr>
          <w:rFonts w:asciiTheme="minorHAnsi" w:hAnsiTheme="minorHAnsi" w:cstheme="minorHAnsi"/>
          <w:sz w:val="22"/>
          <w:szCs w:val="22"/>
        </w:rPr>
        <w:t xml:space="preserve"> improv</w:t>
      </w:r>
      <w:r w:rsidR="00CB732F" w:rsidRPr="00FF406C">
        <w:rPr>
          <w:rFonts w:asciiTheme="minorHAnsi" w:hAnsiTheme="minorHAnsi" w:cstheme="minorHAnsi"/>
          <w:sz w:val="22"/>
          <w:szCs w:val="22"/>
        </w:rPr>
        <w:t>ing</w:t>
      </w:r>
      <w:r w:rsidR="0002233F" w:rsidRPr="00FF406C">
        <w:rPr>
          <w:rFonts w:asciiTheme="minorHAnsi" w:hAnsiTheme="minorHAnsi" w:cstheme="minorHAnsi"/>
          <w:sz w:val="22"/>
          <w:szCs w:val="22"/>
        </w:rPr>
        <w:t xml:space="preserve"> the wellbeing of social care service users through </w:t>
      </w:r>
      <w:r w:rsidR="003D7D84" w:rsidRPr="00FF406C">
        <w:rPr>
          <w:rFonts w:asciiTheme="minorHAnsi" w:hAnsiTheme="minorHAnsi" w:cstheme="minorHAnsi"/>
          <w:sz w:val="22"/>
          <w:szCs w:val="22"/>
        </w:rPr>
        <w:t xml:space="preserve">the </w:t>
      </w:r>
      <w:r w:rsidR="0002233F" w:rsidRPr="00FF406C">
        <w:rPr>
          <w:rFonts w:asciiTheme="minorHAnsi" w:hAnsiTheme="minorHAnsi" w:cstheme="minorHAnsi"/>
          <w:sz w:val="22"/>
          <w:szCs w:val="22"/>
        </w:rPr>
        <w:t xml:space="preserve">prevention of adverse events such as falls, illness, and malnutrition. </w:t>
      </w:r>
    </w:p>
    <w:p w14:paraId="574FDF61" w14:textId="0E609345" w:rsidR="00A25759" w:rsidRPr="00FF406C" w:rsidRDefault="0099316C" w:rsidP="00BB7A84">
      <w:pPr>
        <w:ind w:left="-142" w:right="-187"/>
        <w:jc w:val="both"/>
        <w:rPr>
          <w:rFonts w:asciiTheme="minorHAnsi" w:eastAsia="Calibri" w:hAnsiTheme="minorHAnsi" w:cstheme="minorHAnsi"/>
        </w:rPr>
      </w:pPr>
      <w:r w:rsidRPr="00FF406C">
        <w:rPr>
          <w:rFonts w:asciiTheme="minorHAnsi" w:eastAsia="Calibri" w:hAnsiTheme="minorHAnsi" w:cstheme="minorHAnsi"/>
        </w:rPr>
        <w:t>Through review of sources available as of July 2024, w</w:t>
      </w:r>
      <w:r w:rsidR="00A25759" w:rsidRPr="00FF406C">
        <w:rPr>
          <w:rFonts w:asciiTheme="minorHAnsi" w:eastAsia="Calibri" w:hAnsiTheme="minorHAnsi" w:cstheme="minorHAnsi"/>
        </w:rPr>
        <w:t>e found that the evidence</w:t>
      </w:r>
      <w:r w:rsidR="0066359E" w:rsidRPr="00FF406C">
        <w:rPr>
          <w:rFonts w:asciiTheme="minorHAnsi" w:eastAsia="Calibri" w:hAnsiTheme="minorHAnsi" w:cstheme="minorHAnsi"/>
        </w:rPr>
        <w:t xml:space="preserve"> </w:t>
      </w:r>
      <w:r w:rsidR="00A25759" w:rsidRPr="00FF406C">
        <w:rPr>
          <w:rFonts w:asciiTheme="minorHAnsi" w:eastAsia="Calibri" w:hAnsiTheme="minorHAnsi" w:cstheme="minorHAnsi"/>
        </w:rPr>
        <w:t xml:space="preserve">base on implementation and evaluation of home sensors for proactive care </w:t>
      </w:r>
      <w:r w:rsidR="0056572B" w:rsidRPr="00FF406C">
        <w:rPr>
          <w:rFonts w:asciiTheme="minorHAnsi" w:eastAsia="Calibri" w:hAnsiTheme="minorHAnsi" w:cstheme="minorHAnsi"/>
        </w:rPr>
        <w:t>i</w:t>
      </w:r>
      <w:r w:rsidR="00A25759" w:rsidRPr="00FF406C">
        <w:rPr>
          <w:rFonts w:asciiTheme="minorHAnsi" w:eastAsia="Calibri" w:hAnsiTheme="minorHAnsi" w:cstheme="minorHAnsi"/>
        </w:rPr>
        <w:t>s extremely limited</w:t>
      </w:r>
      <w:r w:rsidR="005E01C8" w:rsidRPr="00FF406C">
        <w:rPr>
          <w:rFonts w:asciiTheme="minorHAnsi" w:eastAsia="Calibri" w:hAnsiTheme="minorHAnsi" w:cstheme="minorHAnsi"/>
        </w:rPr>
        <w:t xml:space="preserve">. </w:t>
      </w:r>
      <w:r w:rsidR="00A25759" w:rsidRPr="00FF406C">
        <w:rPr>
          <w:rFonts w:asciiTheme="minorHAnsi" w:eastAsia="Calibri" w:hAnsiTheme="minorHAnsi" w:cstheme="minorHAnsi"/>
        </w:rPr>
        <w:t xml:space="preserve">Initiatives to implement proactive remote monitoring within specific local government settings were identified, </w:t>
      </w:r>
      <w:r w:rsidR="005D7F96" w:rsidRPr="00FF406C">
        <w:rPr>
          <w:rFonts w:asciiTheme="minorHAnsi" w:eastAsia="Calibri" w:hAnsiTheme="minorHAnsi" w:cstheme="minorHAnsi"/>
        </w:rPr>
        <w:t xml:space="preserve">but </w:t>
      </w:r>
      <w:r w:rsidR="00A25759" w:rsidRPr="00FF406C">
        <w:rPr>
          <w:rFonts w:asciiTheme="minorHAnsi" w:eastAsia="Calibri" w:hAnsiTheme="minorHAnsi" w:cstheme="minorHAnsi"/>
        </w:rPr>
        <w:t xml:space="preserve">there were few examples of robust evidence from independent evaluations. </w:t>
      </w:r>
      <w:r w:rsidR="004118D5" w:rsidRPr="00FF406C">
        <w:rPr>
          <w:rFonts w:asciiTheme="minorHAnsi" w:eastAsia="Calibri" w:hAnsiTheme="minorHAnsi" w:cstheme="minorHAnsi"/>
        </w:rPr>
        <w:t>T</w:t>
      </w:r>
      <w:r w:rsidR="00A25759" w:rsidRPr="00FF406C">
        <w:rPr>
          <w:rFonts w:asciiTheme="minorHAnsi" w:eastAsia="Calibri" w:hAnsiTheme="minorHAnsi" w:cstheme="minorHAnsi"/>
        </w:rPr>
        <w:t xml:space="preserve">he reported case studies </w:t>
      </w:r>
      <w:r w:rsidR="00D72926" w:rsidRPr="00FF406C">
        <w:rPr>
          <w:rFonts w:asciiTheme="minorHAnsi" w:eastAsia="Calibri" w:hAnsiTheme="minorHAnsi" w:cstheme="minorHAnsi"/>
        </w:rPr>
        <w:t xml:space="preserve">in the literature </w:t>
      </w:r>
      <w:r w:rsidR="00A25759" w:rsidRPr="00FF406C">
        <w:rPr>
          <w:rFonts w:asciiTheme="minorHAnsi" w:eastAsia="Calibri" w:hAnsiTheme="minorHAnsi" w:cstheme="minorHAnsi"/>
        </w:rPr>
        <w:t>were for initial implementation stages</w:t>
      </w:r>
      <w:r w:rsidR="008502D5" w:rsidRPr="00FF406C">
        <w:rPr>
          <w:rFonts w:asciiTheme="minorHAnsi" w:eastAsia="Calibri" w:hAnsiTheme="minorHAnsi" w:cstheme="minorHAnsi"/>
        </w:rPr>
        <w:t>, and most evidence of evaluation was smaller-scale and qualitative</w:t>
      </w:r>
      <w:r w:rsidR="00834AFB" w:rsidRPr="00FF406C">
        <w:rPr>
          <w:rFonts w:asciiTheme="minorHAnsi" w:eastAsia="Calibri" w:hAnsiTheme="minorHAnsi" w:cstheme="minorHAnsi"/>
        </w:rPr>
        <w:t>;</w:t>
      </w:r>
      <w:r w:rsidR="008502D5" w:rsidRPr="00FF406C">
        <w:rPr>
          <w:rFonts w:asciiTheme="minorHAnsi" w:eastAsia="Calibri" w:hAnsiTheme="minorHAnsi" w:cstheme="minorHAnsi"/>
        </w:rPr>
        <w:t xml:space="preserve"> quantitative data</w:t>
      </w:r>
      <w:r w:rsidR="00834AFB" w:rsidRPr="00FF406C">
        <w:rPr>
          <w:rFonts w:asciiTheme="minorHAnsi" w:eastAsia="Calibri" w:hAnsiTheme="minorHAnsi" w:cstheme="minorHAnsi"/>
        </w:rPr>
        <w:t xml:space="preserve"> </w:t>
      </w:r>
      <w:r w:rsidR="009E7202" w:rsidRPr="00FF406C">
        <w:rPr>
          <w:rFonts w:asciiTheme="minorHAnsi" w:eastAsia="Calibri" w:hAnsiTheme="minorHAnsi" w:cstheme="minorHAnsi"/>
        </w:rPr>
        <w:t xml:space="preserve">for capturing system-level outcomes </w:t>
      </w:r>
      <w:r w:rsidR="00834AFB" w:rsidRPr="00FF406C">
        <w:rPr>
          <w:rFonts w:asciiTheme="minorHAnsi" w:eastAsia="Calibri" w:hAnsiTheme="minorHAnsi" w:cstheme="minorHAnsi"/>
        </w:rPr>
        <w:t>was notably absent</w:t>
      </w:r>
      <w:r w:rsidR="008502D5" w:rsidRPr="00FF406C">
        <w:rPr>
          <w:rFonts w:asciiTheme="minorHAnsi" w:eastAsia="Calibri" w:hAnsiTheme="minorHAnsi" w:cstheme="minorHAnsi"/>
        </w:rPr>
        <w:t>.</w:t>
      </w:r>
      <w:r w:rsidR="00A25759" w:rsidRPr="00FF406C">
        <w:rPr>
          <w:rFonts w:asciiTheme="minorHAnsi" w:eastAsia="Calibri" w:hAnsiTheme="minorHAnsi" w:cstheme="minorHAnsi"/>
        </w:rPr>
        <w:t xml:space="preserve"> </w:t>
      </w:r>
      <w:r w:rsidR="00A25759" w:rsidRPr="00FF406C">
        <w:rPr>
          <w:rFonts w:asciiTheme="minorHAnsi" w:eastAsia="Calibri" w:hAnsiTheme="minorHAnsi" w:cstheme="minorHAnsi"/>
          <w:color w:val="000000" w:themeColor="text1"/>
        </w:rPr>
        <w:t>We found no examples where proactive remote monitoring had already been scaled up to the level of a standard service offer within local government organisations</w:t>
      </w:r>
      <w:r w:rsidR="00A25759" w:rsidRPr="00FF406C">
        <w:rPr>
          <w:rFonts w:asciiTheme="minorHAnsi" w:eastAsia="Calibri" w:hAnsiTheme="minorHAnsi" w:cstheme="minorHAnsi"/>
        </w:rPr>
        <w:t xml:space="preserve">. </w:t>
      </w:r>
      <w:r w:rsidR="003D7D84" w:rsidRPr="00FF406C">
        <w:rPr>
          <w:rFonts w:asciiTheme="minorHAnsi" w:hAnsiTheme="minorHAnsi" w:cstheme="minorHAnsi"/>
        </w:rPr>
        <w:t xml:space="preserve"> </w:t>
      </w:r>
    </w:p>
    <w:p w14:paraId="1106D8CA" w14:textId="4E26E000" w:rsidR="005863E0" w:rsidRPr="00FF406C" w:rsidRDefault="000B3996" w:rsidP="00BB7A84">
      <w:pPr>
        <w:ind w:left="-142" w:right="-187"/>
        <w:jc w:val="both"/>
        <w:rPr>
          <w:rFonts w:asciiTheme="minorHAnsi" w:eastAsia="Calibri" w:hAnsiTheme="minorHAnsi" w:cstheme="minorHAnsi"/>
        </w:rPr>
      </w:pPr>
      <w:r w:rsidRPr="00FF406C">
        <w:rPr>
          <w:rFonts w:asciiTheme="minorHAnsi" w:eastAsia="Calibri" w:hAnsiTheme="minorHAnsi" w:cstheme="minorHAnsi"/>
        </w:rPr>
        <w:t xml:space="preserve">We identified </w:t>
      </w:r>
      <w:r w:rsidR="00A25759" w:rsidRPr="00FF406C">
        <w:rPr>
          <w:rFonts w:asciiTheme="minorHAnsi" w:eastAsia="Calibri" w:hAnsiTheme="minorHAnsi" w:cstheme="minorHAnsi"/>
          <w:b/>
          <w:bCs/>
        </w:rPr>
        <w:t>three key insights from the literature</w:t>
      </w:r>
      <w:r w:rsidR="005863E0" w:rsidRPr="00FF406C">
        <w:rPr>
          <w:rFonts w:asciiTheme="minorHAnsi" w:eastAsia="Calibri" w:hAnsiTheme="minorHAnsi" w:cstheme="minorHAnsi"/>
        </w:rPr>
        <w:t>:</w:t>
      </w:r>
      <w:r w:rsidR="00A25759" w:rsidRPr="00FF406C">
        <w:rPr>
          <w:rFonts w:asciiTheme="minorHAnsi" w:eastAsia="Calibri" w:hAnsiTheme="minorHAnsi" w:cstheme="minorHAnsi"/>
        </w:rPr>
        <w:t xml:space="preserve"> </w:t>
      </w:r>
    </w:p>
    <w:p w14:paraId="0F2265E5" w14:textId="2CFDD22B" w:rsidR="005863E0" w:rsidRPr="00FF406C" w:rsidRDefault="000B3996" w:rsidP="00BB50EB">
      <w:pPr>
        <w:pStyle w:val="ListParagraph"/>
        <w:numPr>
          <w:ilvl w:val="0"/>
          <w:numId w:val="10"/>
        </w:numPr>
        <w:ind w:left="426" w:right="-187"/>
        <w:jc w:val="both"/>
        <w:rPr>
          <w:rFonts w:asciiTheme="minorHAnsi" w:eastAsia="Calibri" w:hAnsiTheme="minorHAnsi" w:cstheme="minorHAnsi"/>
        </w:rPr>
      </w:pPr>
      <w:r w:rsidRPr="00FF406C">
        <w:rPr>
          <w:rFonts w:asciiTheme="minorHAnsi" w:eastAsia="Calibri" w:hAnsiTheme="minorHAnsi" w:cstheme="minorHAnsi"/>
          <w:b/>
          <w:bCs/>
        </w:rPr>
        <w:t>The current evidence base reports c</w:t>
      </w:r>
      <w:r w:rsidR="00A25759" w:rsidRPr="00FF406C">
        <w:rPr>
          <w:rFonts w:asciiTheme="minorHAnsi" w:eastAsia="Calibri" w:hAnsiTheme="minorHAnsi" w:cstheme="minorHAnsi"/>
          <w:b/>
          <w:bCs/>
        </w:rPr>
        <w:t xml:space="preserve">onsensus </w:t>
      </w:r>
      <w:r w:rsidR="00E12DC4" w:rsidRPr="00FF406C">
        <w:rPr>
          <w:rFonts w:asciiTheme="minorHAnsi" w:eastAsia="Calibri" w:hAnsiTheme="minorHAnsi" w:cstheme="minorHAnsi"/>
          <w:b/>
          <w:bCs/>
        </w:rPr>
        <w:t xml:space="preserve">on </w:t>
      </w:r>
      <w:r w:rsidRPr="00FF406C">
        <w:rPr>
          <w:rFonts w:asciiTheme="minorHAnsi" w:eastAsia="Calibri" w:hAnsiTheme="minorHAnsi" w:cstheme="minorHAnsi"/>
          <w:b/>
          <w:bCs/>
        </w:rPr>
        <w:t xml:space="preserve">the </w:t>
      </w:r>
      <w:r w:rsidR="00E12DC4" w:rsidRPr="00FF406C">
        <w:rPr>
          <w:rFonts w:asciiTheme="minorHAnsi" w:eastAsia="Calibri" w:hAnsiTheme="minorHAnsi" w:cstheme="minorHAnsi"/>
          <w:b/>
          <w:bCs/>
        </w:rPr>
        <w:t xml:space="preserve">potential </w:t>
      </w:r>
      <w:r w:rsidR="0093687C" w:rsidRPr="00FF406C">
        <w:rPr>
          <w:rFonts w:asciiTheme="minorHAnsi" w:eastAsia="Calibri" w:hAnsiTheme="minorHAnsi" w:cstheme="minorHAnsi"/>
          <w:b/>
          <w:bCs/>
        </w:rPr>
        <w:t>benefit</w:t>
      </w:r>
      <w:r w:rsidRPr="00FF406C">
        <w:rPr>
          <w:rFonts w:asciiTheme="minorHAnsi" w:eastAsia="Calibri" w:hAnsiTheme="minorHAnsi" w:cstheme="minorHAnsi"/>
          <w:b/>
          <w:bCs/>
        </w:rPr>
        <w:t>s of home sensor technology</w:t>
      </w:r>
      <w:r w:rsidR="00443193" w:rsidRPr="00FF406C">
        <w:rPr>
          <w:rFonts w:asciiTheme="minorHAnsi" w:eastAsia="Calibri" w:hAnsiTheme="minorHAnsi" w:cstheme="minorHAnsi"/>
          <w:b/>
          <w:bCs/>
        </w:rPr>
        <w:t xml:space="preserve">, with some examples of benefits </w:t>
      </w:r>
      <w:r w:rsidR="007D2BDF" w:rsidRPr="00FF406C">
        <w:rPr>
          <w:rFonts w:asciiTheme="minorHAnsi" w:eastAsia="Calibri" w:hAnsiTheme="minorHAnsi" w:cstheme="minorHAnsi"/>
          <w:b/>
          <w:bCs/>
        </w:rPr>
        <w:t xml:space="preserve">actually </w:t>
      </w:r>
      <w:r w:rsidR="00443193" w:rsidRPr="00FF406C">
        <w:rPr>
          <w:rFonts w:asciiTheme="minorHAnsi" w:eastAsia="Calibri" w:hAnsiTheme="minorHAnsi" w:cstheme="minorHAnsi"/>
          <w:b/>
          <w:bCs/>
        </w:rPr>
        <w:t xml:space="preserve">experienced </w:t>
      </w:r>
      <w:r w:rsidR="007D2BDF" w:rsidRPr="00FF406C">
        <w:rPr>
          <w:rFonts w:asciiTheme="minorHAnsi" w:eastAsia="Calibri" w:hAnsiTheme="minorHAnsi" w:cstheme="minorHAnsi"/>
          <w:b/>
          <w:bCs/>
        </w:rPr>
        <w:t xml:space="preserve">by service users </w:t>
      </w:r>
      <w:r w:rsidR="00443193" w:rsidRPr="00FF406C">
        <w:rPr>
          <w:rFonts w:asciiTheme="minorHAnsi" w:eastAsia="Calibri" w:hAnsiTheme="minorHAnsi" w:cstheme="minorHAnsi"/>
          <w:b/>
          <w:bCs/>
        </w:rPr>
        <w:t>reported in the grey literature</w:t>
      </w:r>
      <w:r w:rsidR="00CC1485" w:rsidRPr="00FF406C">
        <w:rPr>
          <w:rFonts w:asciiTheme="minorHAnsi" w:eastAsia="Calibri" w:hAnsiTheme="minorHAnsi" w:cstheme="minorHAnsi"/>
        </w:rPr>
        <w:t xml:space="preserve">. </w:t>
      </w:r>
      <w:r w:rsidRPr="00FF406C">
        <w:rPr>
          <w:rFonts w:asciiTheme="minorHAnsi" w:eastAsia="Calibri" w:hAnsiTheme="minorHAnsi" w:cstheme="minorHAnsi"/>
        </w:rPr>
        <w:t>In the studies reviewed, p</w:t>
      </w:r>
      <w:r w:rsidR="00A25759" w:rsidRPr="00FF406C">
        <w:rPr>
          <w:rFonts w:asciiTheme="minorHAnsi" w:eastAsia="Calibri" w:hAnsiTheme="minorHAnsi" w:cstheme="minorHAnsi"/>
        </w:rPr>
        <w:t xml:space="preserve">olicy makers, strategic decision makers within social care organisations, and technology suppliers </w:t>
      </w:r>
      <w:r w:rsidR="0012050B" w:rsidRPr="00FF406C">
        <w:rPr>
          <w:rFonts w:asciiTheme="minorHAnsi" w:eastAsia="Calibri" w:hAnsiTheme="minorHAnsi" w:cstheme="minorHAnsi"/>
        </w:rPr>
        <w:t xml:space="preserve">agreed </w:t>
      </w:r>
      <w:r w:rsidR="00A25759" w:rsidRPr="00FF406C">
        <w:rPr>
          <w:rFonts w:asciiTheme="minorHAnsi" w:eastAsia="Calibri" w:hAnsiTheme="minorHAnsi" w:cstheme="minorHAnsi"/>
        </w:rPr>
        <w:t xml:space="preserve">on the potential outcomes that these technologies could support: discharging patients from hospital as quickly as possible without compromising on safety, tailoring care packages to real-time needs in order to maximise efficiency in the context of chronic social care workforce pressures, and avoiding or delaying escalation to more intensive forms of care through earlier intervention. However, there remained a tension </w:t>
      </w:r>
      <w:r w:rsidR="00CA5F96" w:rsidRPr="00FF406C">
        <w:rPr>
          <w:rFonts w:asciiTheme="minorHAnsi" w:eastAsia="Calibri" w:hAnsiTheme="minorHAnsi" w:cstheme="minorHAnsi"/>
        </w:rPr>
        <w:t xml:space="preserve">among decision-makers </w:t>
      </w:r>
      <w:r w:rsidR="00A25759" w:rsidRPr="00FF406C">
        <w:rPr>
          <w:rFonts w:asciiTheme="minorHAnsi" w:eastAsia="Calibri" w:hAnsiTheme="minorHAnsi" w:cstheme="minorHAnsi"/>
        </w:rPr>
        <w:t xml:space="preserve">in prioritising system-level outcomes </w:t>
      </w:r>
      <w:r w:rsidR="00CA5F96" w:rsidRPr="00FF406C">
        <w:rPr>
          <w:rFonts w:asciiTheme="minorHAnsi" w:eastAsia="Calibri" w:hAnsiTheme="minorHAnsi" w:cstheme="minorHAnsi"/>
        </w:rPr>
        <w:t>(focused on cost savings and workforce efficienc</w:t>
      </w:r>
      <w:r w:rsidR="002910B3" w:rsidRPr="00FF406C">
        <w:rPr>
          <w:rFonts w:asciiTheme="minorHAnsi" w:eastAsia="Calibri" w:hAnsiTheme="minorHAnsi" w:cstheme="minorHAnsi"/>
        </w:rPr>
        <w:t xml:space="preserve">ies) </w:t>
      </w:r>
      <w:r w:rsidR="00A25759" w:rsidRPr="00FF406C">
        <w:rPr>
          <w:rFonts w:asciiTheme="minorHAnsi" w:eastAsia="Calibri" w:hAnsiTheme="minorHAnsi" w:cstheme="minorHAnsi"/>
        </w:rPr>
        <w:t>within an ethos of personalised care</w:t>
      </w:r>
      <w:r w:rsidR="002910B3" w:rsidRPr="00FF406C">
        <w:rPr>
          <w:rFonts w:asciiTheme="minorHAnsi" w:eastAsia="Calibri" w:hAnsiTheme="minorHAnsi" w:cstheme="minorHAnsi"/>
        </w:rPr>
        <w:t xml:space="preserve"> (</w:t>
      </w:r>
      <w:r w:rsidR="000E0A79" w:rsidRPr="00FF406C">
        <w:rPr>
          <w:rFonts w:asciiTheme="minorHAnsi" w:eastAsia="Calibri" w:hAnsiTheme="minorHAnsi" w:cstheme="minorHAnsi"/>
        </w:rPr>
        <w:t>focused on service use</w:t>
      </w:r>
      <w:r w:rsidR="00B92FFB" w:rsidRPr="00FF406C">
        <w:rPr>
          <w:rFonts w:asciiTheme="minorHAnsi" w:eastAsia="Calibri" w:hAnsiTheme="minorHAnsi" w:cstheme="minorHAnsi"/>
        </w:rPr>
        <w:t>r outcomes and experience)</w:t>
      </w:r>
      <w:r w:rsidR="00A25759" w:rsidRPr="00FF406C">
        <w:rPr>
          <w:rFonts w:asciiTheme="minorHAnsi" w:eastAsia="Calibri" w:hAnsiTheme="minorHAnsi" w:cstheme="minorHAnsi"/>
        </w:rPr>
        <w:t xml:space="preserve">. </w:t>
      </w:r>
      <w:r w:rsidR="007D2BDF" w:rsidRPr="00FF406C">
        <w:rPr>
          <w:rFonts w:asciiTheme="minorHAnsi" w:eastAsia="Calibri" w:hAnsiTheme="minorHAnsi" w:cstheme="minorHAnsi"/>
        </w:rPr>
        <w:t>Examples of benefits experienced by services users</w:t>
      </w:r>
      <w:r w:rsidR="0029274F" w:rsidRPr="00FF406C">
        <w:rPr>
          <w:rFonts w:asciiTheme="minorHAnsi" w:eastAsia="Calibri" w:hAnsiTheme="minorHAnsi" w:cstheme="minorHAnsi"/>
        </w:rPr>
        <w:t xml:space="preserve"> from the literature </w:t>
      </w:r>
      <w:r w:rsidR="007D2BDF" w:rsidRPr="00FF406C">
        <w:rPr>
          <w:rFonts w:asciiTheme="minorHAnsi" w:eastAsia="Calibri" w:hAnsiTheme="minorHAnsi" w:cstheme="minorHAnsi"/>
        </w:rPr>
        <w:t xml:space="preserve">included delays in care home admittance, improvements in health outcomes, nutrition, hydration and medication adherence. </w:t>
      </w:r>
    </w:p>
    <w:p w14:paraId="26CFFE71" w14:textId="2392B96F" w:rsidR="00C2514C" w:rsidRPr="00FF406C" w:rsidRDefault="000B3996" w:rsidP="00BB50EB">
      <w:pPr>
        <w:pStyle w:val="ListParagraph"/>
        <w:numPr>
          <w:ilvl w:val="0"/>
          <w:numId w:val="10"/>
        </w:numPr>
        <w:ind w:left="426" w:right="-187"/>
        <w:jc w:val="both"/>
        <w:rPr>
          <w:rFonts w:asciiTheme="minorHAnsi" w:eastAsia="Calibri" w:hAnsiTheme="minorHAnsi" w:cstheme="minorHAnsi"/>
        </w:rPr>
      </w:pPr>
      <w:r w:rsidRPr="00FF406C">
        <w:rPr>
          <w:rFonts w:asciiTheme="minorHAnsi" w:eastAsia="Calibri" w:hAnsiTheme="minorHAnsi" w:cstheme="minorHAnsi"/>
          <w:b/>
        </w:rPr>
        <w:t>There is a m</w:t>
      </w:r>
      <w:r w:rsidR="00A25759" w:rsidRPr="00FF406C">
        <w:rPr>
          <w:rFonts w:asciiTheme="minorHAnsi" w:eastAsia="Calibri" w:hAnsiTheme="minorHAnsi" w:cstheme="minorHAnsi"/>
          <w:b/>
        </w:rPr>
        <w:t xml:space="preserve">ismatch </w:t>
      </w:r>
      <w:r w:rsidRPr="00FF406C">
        <w:rPr>
          <w:rFonts w:asciiTheme="minorHAnsi" w:eastAsia="Calibri" w:hAnsiTheme="minorHAnsi" w:cstheme="minorHAnsi"/>
          <w:b/>
        </w:rPr>
        <w:t xml:space="preserve">in published </w:t>
      </w:r>
      <w:r w:rsidR="0066359E" w:rsidRPr="00FF406C">
        <w:rPr>
          <w:rFonts w:asciiTheme="minorHAnsi" w:eastAsia="Calibri" w:hAnsiTheme="minorHAnsi" w:cstheme="minorHAnsi"/>
          <w:b/>
        </w:rPr>
        <w:t>literature</w:t>
      </w:r>
      <w:r w:rsidRPr="00FF406C">
        <w:rPr>
          <w:rFonts w:asciiTheme="minorHAnsi" w:eastAsia="Calibri" w:hAnsiTheme="minorHAnsi" w:cstheme="minorHAnsi"/>
          <w:b/>
        </w:rPr>
        <w:t xml:space="preserve"> </w:t>
      </w:r>
      <w:r w:rsidR="0014537D" w:rsidRPr="00FF406C">
        <w:rPr>
          <w:rFonts w:asciiTheme="minorHAnsi" w:eastAsia="Calibri" w:hAnsiTheme="minorHAnsi" w:cstheme="minorHAnsi"/>
          <w:b/>
        </w:rPr>
        <w:t>between anticipated</w:t>
      </w:r>
      <w:r w:rsidR="00A25759" w:rsidRPr="00FF406C">
        <w:rPr>
          <w:rFonts w:asciiTheme="minorHAnsi" w:eastAsia="Calibri" w:hAnsiTheme="minorHAnsi" w:cstheme="minorHAnsi"/>
          <w:b/>
        </w:rPr>
        <w:t xml:space="preserve"> system-level goals and </w:t>
      </w:r>
      <w:r w:rsidR="001E459C" w:rsidRPr="00FF406C">
        <w:rPr>
          <w:rFonts w:asciiTheme="minorHAnsi" w:eastAsia="Calibri" w:hAnsiTheme="minorHAnsi" w:cstheme="minorHAnsi"/>
          <w:b/>
        </w:rPr>
        <w:t xml:space="preserve">evaluation </w:t>
      </w:r>
      <w:r w:rsidR="00A25759" w:rsidRPr="00FF406C">
        <w:rPr>
          <w:rFonts w:asciiTheme="minorHAnsi" w:eastAsia="Calibri" w:hAnsiTheme="minorHAnsi" w:cstheme="minorHAnsi"/>
          <w:b/>
        </w:rPr>
        <w:t>approaches</w:t>
      </w:r>
      <w:r w:rsidR="007D2BDF" w:rsidRPr="00FF406C">
        <w:rPr>
          <w:rFonts w:asciiTheme="minorHAnsi" w:eastAsia="Calibri" w:hAnsiTheme="minorHAnsi" w:cstheme="minorHAnsi"/>
          <w:b/>
        </w:rPr>
        <w:t xml:space="preserve"> </w:t>
      </w:r>
      <w:r w:rsidR="0029274F" w:rsidRPr="00FF406C">
        <w:rPr>
          <w:rFonts w:asciiTheme="minorHAnsi" w:eastAsia="Calibri" w:hAnsiTheme="minorHAnsi" w:cstheme="minorHAnsi"/>
          <w:b/>
        </w:rPr>
        <w:t xml:space="preserve">used </w:t>
      </w:r>
      <w:r w:rsidR="007D2BDF" w:rsidRPr="00FF406C">
        <w:rPr>
          <w:rFonts w:asciiTheme="minorHAnsi" w:eastAsia="Calibri" w:hAnsiTheme="minorHAnsi" w:cstheme="minorHAnsi"/>
          <w:b/>
        </w:rPr>
        <w:t>to demonstrate the achievement of those goals</w:t>
      </w:r>
      <w:r w:rsidR="00A25759" w:rsidRPr="00FF406C">
        <w:rPr>
          <w:rFonts w:asciiTheme="minorHAnsi" w:eastAsia="Calibri" w:hAnsiTheme="minorHAnsi" w:cstheme="minorHAnsi"/>
          <w:b/>
        </w:rPr>
        <w:t>.</w:t>
      </w:r>
      <w:r w:rsidR="00A25759" w:rsidRPr="00FF406C">
        <w:rPr>
          <w:rFonts w:asciiTheme="minorHAnsi" w:eastAsia="Calibri" w:hAnsiTheme="minorHAnsi" w:cstheme="minorHAnsi"/>
          <w:bCs/>
        </w:rPr>
        <w:t xml:space="preserve"> </w:t>
      </w:r>
      <w:r w:rsidR="001D2097" w:rsidRPr="00FF406C">
        <w:rPr>
          <w:rFonts w:asciiTheme="minorHAnsi" w:eastAsia="Calibri" w:hAnsiTheme="minorHAnsi" w:cstheme="minorHAnsi"/>
        </w:rPr>
        <w:t>Evalu</w:t>
      </w:r>
      <w:r w:rsidR="00A25759" w:rsidRPr="00FF406C">
        <w:rPr>
          <w:rFonts w:asciiTheme="minorHAnsi" w:eastAsia="Calibri" w:hAnsiTheme="minorHAnsi" w:cstheme="minorHAnsi"/>
        </w:rPr>
        <w:t xml:space="preserve">ation of system-level efficiencies, cost savings, and maintained/improved quality of life for target user groups requires larger-scale data that capture a range of health and care outcomes </w:t>
      </w:r>
      <w:r w:rsidR="00DC23DE" w:rsidRPr="00FF406C">
        <w:rPr>
          <w:rFonts w:asciiTheme="minorHAnsi" w:eastAsia="Calibri" w:hAnsiTheme="minorHAnsi" w:cstheme="minorHAnsi"/>
        </w:rPr>
        <w:t xml:space="preserve">and service use metrics </w:t>
      </w:r>
      <w:r w:rsidR="00A25759" w:rsidRPr="00FF406C">
        <w:rPr>
          <w:rFonts w:asciiTheme="minorHAnsi" w:eastAsia="Calibri" w:hAnsiTheme="minorHAnsi" w:cstheme="minorHAnsi"/>
        </w:rPr>
        <w:t xml:space="preserve">over time. However, we found no examples of quantitative data on longer-term outcomes being used to evaluate these technologies. </w:t>
      </w:r>
    </w:p>
    <w:p w14:paraId="569E5BC2" w14:textId="30D9C202" w:rsidR="00A25759" w:rsidRPr="00FF406C" w:rsidRDefault="00562AEF" w:rsidP="00BB50EB">
      <w:pPr>
        <w:pStyle w:val="ListParagraph"/>
        <w:numPr>
          <w:ilvl w:val="0"/>
          <w:numId w:val="10"/>
        </w:numPr>
        <w:ind w:left="426" w:right="-187"/>
        <w:jc w:val="both"/>
        <w:rPr>
          <w:rFonts w:asciiTheme="minorHAnsi" w:eastAsia="Calibri" w:hAnsiTheme="minorHAnsi" w:cstheme="minorHAnsi"/>
        </w:rPr>
      </w:pPr>
      <w:r w:rsidRPr="00FF406C">
        <w:rPr>
          <w:rFonts w:asciiTheme="minorHAnsi" w:eastAsia="Calibri" w:hAnsiTheme="minorHAnsi" w:cstheme="minorHAnsi"/>
          <w:b/>
          <w:bCs/>
        </w:rPr>
        <w:t>There is a significant k</w:t>
      </w:r>
      <w:r w:rsidR="0034217B" w:rsidRPr="00FF406C">
        <w:rPr>
          <w:rFonts w:asciiTheme="minorHAnsi" w:eastAsia="Calibri" w:hAnsiTheme="minorHAnsi" w:cstheme="minorHAnsi"/>
          <w:b/>
          <w:bCs/>
        </w:rPr>
        <w:t xml:space="preserve">nowledge gap on </w:t>
      </w:r>
      <w:r w:rsidR="00366FCC" w:rsidRPr="00FF406C">
        <w:rPr>
          <w:rFonts w:asciiTheme="minorHAnsi" w:eastAsia="Calibri" w:hAnsiTheme="minorHAnsi" w:cstheme="minorHAnsi"/>
          <w:b/>
          <w:bCs/>
        </w:rPr>
        <w:t>end user</w:t>
      </w:r>
      <w:r w:rsidR="00E75055" w:rsidRPr="00FF406C">
        <w:rPr>
          <w:rFonts w:asciiTheme="minorHAnsi" w:eastAsia="Calibri" w:hAnsiTheme="minorHAnsi" w:cstheme="minorHAnsi"/>
          <w:b/>
          <w:bCs/>
        </w:rPr>
        <w:t xml:space="preserve"> </w:t>
      </w:r>
      <w:r w:rsidR="00E9039D" w:rsidRPr="00FF406C">
        <w:rPr>
          <w:rFonts w:asciiTheme="minorHAnsi" w:eastAsia="Calibri" w:hAnsiTheme="minorHAnsi" w:cstheme="minorHAnsi"/>
          <w:b/>
          <w:bCs/>
        </w:rPr>
        <w:t>experiences</w:t>
      </w:r>
      <w:r w:rsidR="00366FCC" w:rsidRPr="00FF406C">
        <w:rPr>
          <w:rFonts w:asciiTheme="minorHAnsi" w:eastAsia="Calibri" w:hAnsiTheme="minorHAnsi" w:cstheme="minorHAnsi"/>
        </w:rPr>
        <w:t xml:space="preserve">. </w:t>
      </w:r>
      <w:r w:rsidR="00A25759" w:rsidRPr="00FF406C">
        <w:rPr>
          <w:rFonts w:asciiTheme="minorHAnsi" w:eastAsia="Calibri" w:hAnsiTheme="minorHAnsi" w:cstheme="minorHAnsi"/>
        </w:rPr>
        <w:t xml:space="preserve">The literature most strongly reflected the perspectives of sector leaders, organisational decision-makers, and technology suppliers. </w:t>
      </w:r>
      <w:r w:rsidR="004A3BB4" w:rsidRPr="00FF406C">
        <w:rPr>
          <w:rFonts w:asciiTheme="minorHAnsi" w:eastAsia="Calibri" w:hAnsiTheme="minorHAnsi" w:cstheme="minorHAnsi"/>
          <w:color w:val="000000" w:themeColor="text1"/>
        </w:rPr>
        <w:t>T</w:t>
      </w:r>
      <w:r w:rsidR="00A25759" w:rsidRPr="00FF406C">
        <w:rPr>
          <w:rFonts w:asciiTheme="minorHAnsi" w:eastAsia="Calibri" w:hAnsiTheme="minorHAnsi" w:cstheme="minorHAnsi"/>
          <w:color w:val="000000" w:themeColor="text1"/>
        </w:rPr>
        <w:t xml:space="preserve">he evidence on end user experience of the technology remains sparse, with some indication of organisational difficulties in sustaining use. </w:t>
      </w:r>
      <w:r w:rsidR="004D2ADF" w:rsidRPr="00FF406C">
        <w:rPr>
          <w:rFonts w:asciiTheme="minorHAnsi" w:hAnsiTheme="minorHAnsi" w:cstheme="minorHAnsi"/>
        </w:rPr>
        <w:t>P</w:t>
      </w:r>
      <w:r w:rsidR="004D2ADF" w:rsidRPr="00FF406C">
        <w:rPr>
          <w:rFonts w:asciiTheme="minorHAnsi" w:hAnsiTheme="minorHAnsi" w:cstheme="minorHAnsi"/>
          <w:color w:val="000000" w:themeColor="text1"/>
        </w:rPr>
        <w:t xml:space="preserve">eople with care needs and family carers were the primary users of the technology and much of literature </w:t>
      </w:r>
      <w:r w:rsidR="004D2ADF" w:rsidRPr="00FF406C">
        <w:rPr>
          <w:rFonts w:asciiTheme="minorHAnsi" w:hAnsiTheme="minorHAnsi"/>
          <w:color w:val="000000" w:themeColor="text1"/>
        </w:rPr>
        <w:t xml:space="preserve">did not </w:t>
      </w:r>
      <w:r w:rsidR="004C67AA" w:rsidRPr="00FF406C">
        <w:rPr>
          <w:rFonts w:asciiTheme="minorHAnsi" w:hAnsiTheme="minorHAnsi"/>
          <w:color w:val="000000" w:themeColor="text1"/>
        </w:rPr>
        <w:t>include</w:t>
      </w:r>
      <w:r w:rsidR="004D2ADF" w:rsidRPr="00FF406C">
        <w:rPr>
          <w:rFonts w:asciiTheme="minorHAnsi" w:hAnsiTheme="minorHAnsi"/>
          <w:color w:val="000000" w:themeColor="text1"/>
        </w:rPr>
        <w:t xml:space="preserve"> </w:t>
      </w:r>
      <w:r w:rsidR="004D2ADF" w:rsidRPr="00FF406C">
        <w:rPr>
          <w:rFonts w:asciiTheme="minorHAnsi" w:hAnsiTheme="minorHAnsi" w:cstheme="minorHAnsi"/>
          <w:color w:val="000000" w:themeColor="text1"/>
        </w:rPr>
        <w:t xml:space="preserve">the experiences of </w:t>
      </w:r>
      <w:r w:rsidR="004D2ADF" w:rsidRPr="00FF406C">
        <w:rPr>
          <w:rFonts w:asciiTheme="minorHAnsi" w:hAnsiTheme="minorHAnsi"/>
          <w:color w:val="000000" w:themeColor="text1"/>
        </w:rPr>
        <w:t xml:space="preserve">local authorities or social care providers as direct users of the technology. </w:t>
      </w:r>
      <w:r w:rsidR="00A25759" w:rsidRPr="00FF406C">
        <w:rPr>
          <w:rFonts w:asciiTheme="minorHAnsi" w:eastAsia="Calibri" w:hAnsiTheme="minorHAnsi" w:cstheme="minorHAnsi"/>
        </w:rPr>
        <w:t xml:space="preserve">The </w:t>
      </w:r>
      <w:r w:rsidRPr="00FF406C">
        <w:rPr>
          <w:rFonts w:asciiTheme="minorHAnsi" w:eastAsia="Calibri" w:hAnsiTheme="minorHAnsi" w:cstheme="minorHAnsi"/>
        </w:rPr>
        <w:t xml:space="preserve">limited evidence incorporating </w:t>
      </w:r>
      <w:r w:rsidR="00A25759" w:rsidRPr="00FF406C">
        <w:rPr>
          <w:rFonts w:asciiTheme="minorHAnsi" w:eastAsia="Calibri" w:hAnsiTheme="minorHAnsi" w:cstheme="minorHAnsi"/>
        </w:rPr>
        <w:t xml:space="preserve">values and experiences of all end users – the social care service users, their family carers, the front-line care professionals, and any other staff responsible for data monitoring and response – </w:t>
      </w:r>
      <w:r w:rsidRPr="00FF406C">
        <w:rPr>
          <w:rFonts w:asciiTheme="minorHAnsi" w:eastAsia="Calibri" w:hAnsiTheme="minorHAnsi" w:cstheme="minorHAnsi"/>
        </w:rPr>
        <w:t>means that it is currently challenging to appreciate the</w:t>
      </w:r>
      <w:r w:rsidR="00F62641" w:rsidRPr="00FF406C">
        <w:rPr>
          <w:rFonts w:asciiTheme="minorHAnsi" w:eastAsia="Calibri" w:hAnsiTheme="minorHAnsi" w:cstheme="minorHAnsi"/>
        </w:rPr>
        <w:t xml:space="preserve"> new (often hidden) work that </w:t>
      </w:r>
      <w:r w:rsidRPr="00FF406C">
        <w:rPr>
          <w:rFonts w:asciiTheme="minorHAnsi" w:eastAsia="Calibri" w:hAnsiTheme="minorHAnsi" w:cstheme="minorHAnsi"/>
        </w:rPr>
        <w:t>is needed to support</w:t>
      </w:r>
      <w:r w:rsidR="004F659D" w:rsidRPr="00FF406C">
        <w:rPr>
          <w:rFonts w:asciiTheme="minorHAnsi" w:eastAsia="Calibri" w:hAnsiTheme="minorHAnsi" w:cstheme="minorHAnsi"/>
        </w:rPr>
        <w:t xml:space="preserve"> </w:t>
      </w:r>
      <w:r w:rsidR="00F62641" w:rsidRPr="00FF406C">
        <w:rPr>
          <w:rFonts w:asciiTheme="minorHAnsi" w:eastAsia="Calibri" w:hAnsiTheme="minorHAnsi" w:cstheme="minorHAnsi"/>
        </w:rPr>
        <w:t xml:space="preserve">the </w:t>
      </w:r>
      <w:r w:rsidRPr="00FF406C">
        <w:rPr>
          <w:rFonts w:asciiTheme="minorHAnsi" w:eastAsia="Calibri" w:hAnsiTheme="minorHAnsi" w:cstheme="minorHAnsi"/>
        </w:rPr>
        <w:t xml:space="preserve">adoption of home sensor </w:t>
      </w:r>
      <w:r w:rsidR="00F62641" w:rsidRPr="00FF406C">
        <w:rPr>
          <w:rFonts w:asciiTheme="minorHAnsi" w:eastAsia="Calibri" w:hAnsiTheme="minorHAnsi" w:cstheme="minorHAnsi"/>
        </w:rPr>
        <w:t xml:space="preserve">technology and </w:t>
      </w:r>
      <w:r w:rsidRPr="00FF406C">
        <w:rPr>
          <w:rFonts w:asciiTheme="minorHAnsi" w:eastAsia="Calibri" w:hAnsiTheme="minorHAnsi" w:cstheme="minorHAnsi"/>
        </w:rPr>
        <w:t>its</w:t>
      </w:r>
      <w:r w:rsidR="00F62641" w:rsidRPr="00FF406C">
        <w:rPr>
          <w:rFonts w:asciiTheme="minorHAnsi" w:eastAsia="Calibri" w:hAnsiTheme="minorHAnsi" w:cstheme="minorHAnsi"/>
        </w:rPr>
        <w:t xml:space="preserve"> long-term </w:t>
      </w:r>
      <w:r w:rsidR="004F659D" w:rsidRPr="00FF406C">
        <w:rPr>
          <w:rFonts w:asciiTheme="minorHAnsi" w:eastAsia="Calibri" w:hAnsiTheme="minorHAnsi" w:cstheme="minorHAnsi"/>
        </w:rPr>
        <w:t>use</w:t>
      </w:r>
      <w:r w:rsidR="00A25759" w:rsidRPr="00FF406C">
        <w:rPr>
          <w:rFonts w:asciiTheme="minorHAnsi" w:eastAsia="Calibri" w:hAnsiTheme="minorHAnsi" w:cstheme="minorHAnsi"/>
        </w:rPr>
        <w:t>.</w:t>
      </w:r>
    </w:p>
    <w:p w14:paraId="28F30CBC" w14:textId="4EE0A240" w:rsidR="00C21A2B" w:rsidRPr="00FF406C" w:rsidRDefault="00562AEF" w:rsidP="00BB7A84">
      <w:pPr>
        <w:ind w:left="-142" w:right="-187"/>
        <w:jc w:val="both"/>
        <w:rPr>
          <w:rFonts w:asciiTheme="minorHAnsi" w:eastAsia="Calibri" w:hAnsiTheme="minorHAnsi" w:cstheme="minorHAnsi"/>
        </w:rPr>
      </w:pPr>
      <w:r w:rsidRPr="00FF406C">
        <w:rPr>
          <w:rFonts w:asciiTheme="minorHAnsi" w:eastAsia="Calibri" w:hAnsiTheme="minorHAnsi" w:cstheme="minorHAnsi"/>
        </w:rPr>
        <w:t>In sum</w:t>
      </w:r>
      <w:r w:rsidR="0066359E" w:rsidRPr="00FF406C">
        <w:rPr>
          <w:rFonts w:asciiTheme="minorHAnsi" w:eastAsia="Calibri" w:hAnsiTheme="minorHAnsi" w:cstheme="minorHAnsi"/>
        </w:rPr>
        <w:t>,</w:t>
      </w:r>
      <w:r w:rsidRPr="00FF406C">
        <w:rPr>
          <w:rFonts w:asciiTheme="minorHAnsi" w:eastAsia="Calibri" w:hAnsiTheme="minorHAnsi" w:cstheme="minorHAnsi"/>
        </w:rPr>
        <w:t xml:space="preserve"> t</w:t>
      </w:r>
      <w:r w:rsidR="00A25759" w:rsidRPr="00FF406C">
        <w:rPr>
          <w:rFonts w:asciiTheme="minorHAnsi" w:eastAsia="Calibri" w:hAnsiTheme="minorHAnsi" w:cstheme="minorHAnsi"/>
        </w:rPr>
        <w:t xml:space="preserve">here is emerging evidence of </w:t>
      </w:r>
      <w:r w:rsidR="00841011" w:rsidRPr="00FF406C">
        <w:rPr>
          <w:rFonts w:asciiTheme="minorHAnsi" w:eastAsia="Calibri" w:hAnsiTheme="minorHAnsi" w:cstheme="minorHAnsi"/>
        </w:rPr>
        <w:t>uptake</w:t>
      </w:r>
      <w:r w:rsidR="00A25759" w:rsidRPr="00FF406C">
        <w:rPr>
          <w:rFonts w:asciiTheme="minorHAnsi" w:eastAsia="Calibri" w:hAnsiTheme="minorHAnsi" w:cstheme="minorHAnsi"/>
        </w:rPr>
        <w:t xml:space="preserve"> from numerous pilot studies, but </w:t>
      </w:r>
      <w:r w:rsidR="00B413C4" w:rsidRPr="00FF406C">
        <w:rPr>
          <w:rFonts w:asciiTheme="minorHAnsi" w:eastAsia="Calibri" w:hAnsiTheme="minorHAnsi" w:cstheme="minorHAnsi"/>
        </w:rPr>
        <w:t>understanding</w:t>
      </w:r>
      <w:r w:rsidR="00A25759" w:rsidRPr="00FF406C">
        <w:rPr>
          <w:rFonts w:asciiTheme="minorHAnsi" w:eastAsia="Calibri" w:hAnsiTheme="minorHAnsi" w:cstheme="minorHAnsi"/>
        </w:rPr>
        <w:t xml:space="preserve"> of on-the-ground experiences of using these technologies </w:t>
      </w:r>
      <w:r w:rsidR="00841011" w:rsidRPr="00FF406C">
        <w:rPr>
          <w:rFonts w:asciiTheme="minorHAnsi" w:eastAsia="Calibri" w:hAnsiTheme="minorHAnsi" w:cstheme="minorHAnsi"/>
        </w:rPr>
        <w:t>is limited</w:t>
      </w:r>
      <w:r w:rsidR="005B6ECB" w:rsidRPr="00FF406C">
        <w:rPr>
          <w:rFonts w:asciiTheme="minorHAnsi" w:eastAsia="Calibri" w:hAnsiTheme="minorHAnsi" w:cstheme="minorHAnsi"/>
        </w:rPr>
        <w:t xml:space="preserve"> to small numbers of </w:t>
      </w:r>
      <w:r w:rsidR="001D25CE" w:rsidRPr="00FF406C">
        <w:rPr>
          <w:rFonts w:asciiTheme="minorHAnsi" w:eastAsia="Calibri" w:hAnsiTheme="minorHAnsi" w:cstheme="minorHAnsi"/>
        </w:rPr>
        <w:t>carer/service user</w:t>
      </w:r>
      <w:r w:rsidR="00C07F6C" w:rsidRPr="00FF406C">
        <w:rPr>
          <w:rFonts w:asciiTheme="minorHAnsi" w:eastAsia="Calibri" w:hAnsiTheme="minorHAnsi" w:cstheme="minorHAnsi"/>
        </w:rPr>
        <w:t xml:space="preserve"> interviews within</w:t>
      </w:r>
      <w:r w:rsidR="00FF5749" w:rsidRPr="00FF406C">
        <w:rPr>
          <w:rFonts w:asciiTheme="minorHAnsi" w:eastAsia="Calibri" w:hAnsiTheme="minorHAnsi" w:cstheme="minorHAnsi"/>
        </w:rPr>
        <w:t xml:space="preserve"> only a handful of independent evaluations</w:t>
      </w:r>
      <w:r w:rsidR="00935A39" w:rsidRPr="00FF406C">
        <w:rPr>
          <w:rFonts w:asciiTheme="minorHAnsi" w:eastAsia="Calibri" w:hAnsiTheme="minorHAnsi" w:cstheme="minorHAnsi"/>
        </w:rPr>
        <w:t>.</w:t>
      </w:r>
      <w:r w:rsidR="00780386" w:rsidRPr="00FF406C">
        <w:rPr>
          <w:rFonts w:asciiTheme="minorHAnsi" w:eastAsia="Calibri" w:hAnsiTheme="minorHAnsi" w:cstheme="minorHAnsi"/>
        </w:rPr>
        <w:t xml:space="preserve"> </w:t>
      </w:r>
      <w:r w:rsidR="00935A39" w:rsidRPr="00FF406C">
        <w:rPr>
          <w:rFonts w:asciiTheme="minorHAnsi" w:eastAsia="Calibri" w:hAnsiTheme="minorHAnsi" w:cstheme="minorHAnsi"/>
        </w:rPr>
        <w:t>T</w:t>
      </w:r>
      <w:r w:rsidR="00A25759" w:rsidRPr="00FF406C">
        <w:rPr>
          <w:rFonts w:asciiTheme="minorHAnsi" w:eastAsia="Calibri" w:hAnsiTheme="minorHAnsi" w:cstheme="minorHAnsi"/>
        </w:rPr>
        <w:t xml:space="preserve">here </w:t>
      </w:r>
      <w:r w:rsidR="004D1CA7" w:rsidRPr="00FF406C">
        <w:rPr>
          <w:rFonts w:asciiTheme="minorHAnsi" w:eastAsia="Calibri" w:hAnsiTheme="minorHAnsi" w:cstheme="minorHAnsi"/>
        </w:rPr>
        <w:t>i</w:t>
      </w:r>
      <w:r w:rsidR="00A25759" w:rsidRPr="00FF406C">
        <w:rPr>
          <w:rFonts w:asciiTheme="minorHAnsi" w:eastAsia="Calibri" w:hAnsiTheme="minorHAnsi" w:cstheme="minorHAnsi"/>
        </w:rPr>
        <w:t xml:space="preserve">s </w:t>
      </w:r>
      <w:r w:rsidR="00935A39" w:rsidRPr="00FF406C">
        <w:rPr>
          <w:rFonts w:asciiTheme="minorHAnsi" w:eastAsia="Calibri" w:hAnsiTheme="minorHAnsi" w:cstheme="minorHAnsi"/>
        </w:rPr>
        <w:t xml:space="preserve">also </w:t>
      </w:r>
      <w:r w:rsidR="00A25759" w:rsidRPr="00FF406C">
        <w:rPr>
          <w:rFonts w:asciiTheme="minorHAnsi" w:eastAsia="Calibri" w:hAnsiTheme="minorHAnsi" w:cstheme="minorHAnsi"/>
        </w:rPr>
        <w:t xml:space="preserve">a lack of available quantitative data to support robust evaluation of longer-term, system-level outcomes and impacts of implementing preventative telecare models. These gaps informed the mixed-methods design for collecting and analysing new primary </w:t>
      </w:r>
      <w:r w:rsidR="00545745" w:rsidRPr="00FF406C">
        <w:rPr>
          <w:rFonts w:asciiTheme="minorHAnsi" w:eastAsia="Calibri" w:hAnsiTheme="minorHAnsi" w:cstheme="minorHAnsi"/>
        </w:rPr>
        <w:t>data</w:t>
      </w:r>
      <w:r w:rsidR="00A25759" w:rsidRPr="00FF406C">
        <w:rPr>
          <w:rFonts w:asciiTheme="minorHAnsi" w:eastAsia="Calibri" w:hAnsiTheme="minorHAnsi" w:cstheme="minorHAnsi"/>
        </w:rPr>
        <w:t xml:space="preserve"> </w:t>
      </w:r>
      <w:r w:rsidR="000C6E74" w:rsidRPr="00FF406C">
        <w:rPr>
          <w:rFonts w:asciiTheme="minorHAnsi" w:eastAsia="Calibri" w:hAnsiTheme="minorHAnsi" w:cstheme="minorHAnsi"/>
        </w:rPr>
        <w:t>f</w:t>
      </w:r>
      <w:r w:rsidR="00545745" w:rsidRPr="00FF406C">
        <w:rPr>
          <w:rFonts w:asciiTheme="minorHAnsi" w:eastAsia="Calibri" w:hAnsiTheme="minorHAnsi" w:cstheme="minorHAnsi"/>
        </w:rPr>
        <w:t>or</w:t>
      </w:r>
      <w:r w:rsidR="000C6E74" w:rsidRPr="00FF406C">
        <w:rPr>
          <w:rFonts w:asciiTheme="minorHAnsi" w:eastAsia="Calibri" w:hAnsiTheme="minorHAnsi" w:cstheme="minorHAnsi"/>
        </w:rPr>
        <w:t xml:space="preserve"> three case studies </w:t>
      </w:r>
      <w:r w:rsidR="00A25759" w:rsidRPr="00FF406C">
        <w:rPr>
          <w:rFonts w:asciiTheme="minorHAnsi" w:eastAsia="Calibri" w:hAnsiTheme="minorHAnsi" w:cstheme="minorHAnsi"/>
        </w:rPr>
        <w:t xml:space="preserve">in </w:t>
      </w:r>
      <w:r w:rsidR="00366FCC" w:rsidRPr="00FF406C">
        <w:rPr>
          <w:rFonts w:asciiTheme="minorHAnsi" w:eastAsia="Calibri" w:hAnsiTheme="minorHAnsi" w:cstheme="minorHAnsi"/>
        </w:rPr>
        <w:t>DECIDE’s</w:t>
      </w:r>
      <w:r w:rsidR="00A25759" w:rsidRPr="00FF406C">
        <w:rPr>
          <w:rFonts w:asciiTheme="minorHAnsi" w:eastAsia="Calibri" w:hAnsiTheme="minorHAnsi" w:cstheme="minorHAnsi"/>
        </w:rPr>
        <w:t xml:space="preserve"> evaluation</w:t>
      </w:r>
      <w:r w:rsidR="00D163C7" w:rsidRPr="00FF406C">
        <w:rPr>
          <w:rFonts w:asciiTheme="minorHAnsi" w:eastAsia="Calibri" w:hAnsiTheme="minorHAnsi" w:cstheme="minorHAnsi"/>
        </w:rPr>
        <w:t xml:space="preserve"> of </w:t>
      </w:r>
      <w:r w:rsidR="004552AF" w:rsidRPr="00FF406C">
        <w:rPr>
          <w:rFonts w:asciiTheme="minorHAnsi" w:eastAsia="Calibri" w:hAnsiTheme="minorHAnsi" w:cstheme="minorHAnsi"/>
        </w:rPr>
        <w:t>technology-enabled</w:t>
      </w:r>
      <w:r w:rsidR="00D163C7" w:rsidRPr="00FF406C">
        <w:rPr>
          <w:rFonts w:asciiTheme="minorHAnsi" w:eastAsia="Calibri" w:hAnsiTheme="minorHAnsi" w:cstheme="minorHAnsi"/>
        </w:rPr>
        <w:t xml:space="preserve"> remote monitoring in social care</w:t>
      </w:r>
      <w:r w:rsidRPr="00FF406C">
        <w:rPr>
          <w:rFonts w:asciiTheme="minorHAnsi" w:eastAsia="Calibri" w:hAnsiTheme="minorHAnsi" w:cstheme="minorHAnsi"/>
        </w:rPr>
        <w:t xml:space="preserve"> (</w:t>
      </w:r>
      <w:r w:rsidR="0066359E" w:rsidRPr="00FF406C">
        <w:rPr>
          <w:rFonts w:asciiTheme="minorHAnsi" w:hAnsiTheme="minorHAnsi" w:cstheme="minorHAnsi"/>
        </w:rPr>
        <w:t xml:space="preserve">full evaluation report available at: </w:t>
      </w:r>
      <w:hyperlink r:id="rId13" w:history="1">
        <w:r w:rsidR="0066359E" w:rsidRPr="00FF406C">
          <w:rPr>
            <w:rStyle w:val="Hyperlink"/>
            <w:rFonts w:asciiTheme="minorHAnsi" w:hAnsiTheme="minorHAnsi" w:cstheme="minorHAnsi"/>
          </w:rPr>
          <w:t>https://openresearch.nihr.ac.uk/articles/5-71</w:t>
        </w:r>
      </w:hyperlink>
      <w:r w:rsidRPr="00FF406C">
        <w:rPr>
          <w:rFonts w:asciiTheme="minorHAnsi" w:eastAsia="Calibri" w:hAnsiTheme="minorHAnsi" w:cstheme="minorHAnsi"/>
        </w:rPr>
        <w:t>)</w:t>
      </w:r>
      <w:r w:rsidR="00A25759" w:rsidRPr="00FF406C">
        <w:rPr>
          <w:rFonts w:asciiTheme="minorHAnsi" w:eastAsia="Calibri" w:hAnsiTheme="minorHAnsi" w:cstheme="minorHAnsi"/>
        </w:rPr>
        <w:t xml:space="preserve">. </w:t>
      </w:r>
      <w:r w:rsidR="00C21A2B" w:rsidRPr="00FF406C">
        <w:rPr>
          <w:rFonts w:asciiTheme="minorHAnsi" w:hAnsiTheme="minorHAnsi" w:cstheme="minorHAnsi"/>
          <w:lang w:eastAsia="en-GB"/>
        </w:rPr>
        <w:br w:type="page"/>
      </w:r>
    </w:p>
    <w:p w14:paraId="5903078C" w14:textId="77777777" w:rsidR="00C21A2B" w:rsidRPr="00FF406C" w:rsidRDefault="00C21A2B" w:rsidP="0066359E">
      <w:pPr>
        <w:pStyle w:val="Heading1"/>
        <w:rPr>
          <w:rFonts w:asciiTheme="minorHAnsi" w:hAnsiTheme="minorHAnsi" w:cstheme="minorHAnsi"/>
          <w:lang w:eastAsia="en-GB"/>
        </w:rPr>
      </w:pPr>
      <w:bookmarkStart w:id="1" w:name="_Toc211241588"/>
      <w:r w:rsidRPr="00FF406C">
        <w:rPr>
          <w:rFonts w:asciiTheme="minorHAnsi" w:hAnsiTheme="minorHAnsi" w:cstheme="minorHAnsi"/>
          <w:lang w:eastAsia="en-GB"/>
        </w:rPr>
        <w:t>Abbreviations</w:t>
      </w:r>
      <w:bookmarkEnd w:id="1"/>
    </w:p>
    <w:p w14:paraId="291FFA06" w14:textId="77777777" w:rsidR="0072610F" w:rsidRPr="00FF406C" w:rsidRDefault="0072610F" w:rsidP="0072610F">
      <w:pPr>
        <w:rPr>
          <w:rFonts w:asciiTheme="minorHAnsi" w:hAnsiTheme="minorHAnsi" w:cstheme="minorHAnsi"/>
          <w:lang w:eastAsia="en-GB"/>
        </w:rPr>
      </w:pPr>
    </w:p>
    <w:p w14:paraId="08FB91F4" w14:textId="77777777" w:rsidR="00EF7A0E" w:rsidRPr="00FF406C" w:rsidRDefault="00EF7A0E" w:rsidP="00EF7A0E">
      <w:pPr>
        <w:rPr>
          <w:rFonts w:asciiTheme="minorHAnsi" w:hAnsiTheme="minorHAnsi" w:cstheme="minorHAnsi"/>
          <w:lang w:eastAsia="en-GB"/>
        </w:rPr>
      </w:pPr>
      <w:r w:rsidRPr="00FF406C">
        <w:rPr>
          <w:rFonts w:asciiTheme="minorHAnsi" w:hAnsiTheme="minorHAnsi" w:cstheme="minorHAnsi"/>
          <w:lang w:eastAsia="en-GB"/>
        </w:rPr>
        <w:t>ADASS</w:t>
      </w:r>
      <w:r w:rsidRPr="00FF406C">
        <w:rPr>
          <w:rFonts w:asciiTheme="minorHAnsi" w:hAnsiTheme="minorHAnsi" w:cstheme="minorHAnsi"/>
          <w:lang w:eastAsia="en-GB"/>
        </w:rPr>
        <w:tab/>
      </w:r>
      <w:r w:rsidRPr="00FF406C">
        <w:rPr>
          <w:rFonts w:asciiTheme="minorHAnsi" w:hAnsiTheme="minorHAnsi" w:cstheme="minorHAnsi"/>
          <w:lang w:eastAsia="en-GB"/>
        </w:rPr>
        <w:tab/>
      </w:r>
      <w:r w:rsidRPr="00FF406C">
        <w:rPr>
          <w:rFonts w:asciiTheme="minorHAnsi" w:eastAsia="Aptos" w:hAnsiTheme="minorHAnsi" w:cstheme="minorHAnsi"/>
          <w:color w:val="000000" w:themeColor="text1"/>
          <w:lang w:val="en-US"/>
        </w:rPr>
        <w:t>Association of Directors of Adult Social Services</w:t>
      </w:r>
    </w:p>
    <w:p w14:paraId="794F8F31" w14:textId="2D14EAC7" w:rsidR="00EF7A0E" w:rsidRPr="00FF406C" w:rsidRDefault="00EF7A0E" w:rsidP="00EF7A0E">
      <w:pPr>
        <w:rPr>
          <w:rFonts w:asciiTheme="minorHAnsi" w:hAnsiTheme="minorHAnsi" w:cstheme="minorHAnsi"/>
          <w:lang w:eastAsia="en-GB"/>
        </w:rPr>
      </w:pPr>
      <w:r w:rsidRPr="00FF406C">
        <w:rPr>
          <w:rFonts w:asciiTheme="minorHAnsi" w:hAnsiTheme="minorHAnsi" w:cstheme="minorHAnsi"/>
          <w:lang w:eastAsia="en-GB"/>
        </w:rPr>
        <w:t>BRACE</w:t>
      </w:r>
      <w:r w:rsidRPr="00FF406C">
        <w:rPr>
          <w:rFonts w:asciiTheme="minorHAnsi" w:hAnsiTheme="minorHAnsi" w:cstheme="minorHAnsi"/>
          <w:lang w:eastAsia="en-GB"/>
        </w:rPr>
        <w:tab/>
      </w:r>
      <w:r w:rsidRPr="00FF406C">
        <w:rPr>
          <w:rFonts w:asciiTheme="minorHAnsi" w:hAnsiTheme="minorHAnsi" w:cstheme="minorHAnsi"/>
          <w:lang w:eastAsia="en-GB"/>
        </w:rPr>
        <w:tab/>
      </w:r>
      <w:r w:rsidRPr="00FF406C">
        <w:rPr>
          <w:rFonts w:asciiTheme="minorHAnsi" w:hAnsiTheme="minorHAnsi" w:cstheme="minorHAnsi"/>
        </w:rPr>
        <w:t>Birmingham, RAND and Cambridge Evaluation centre</w:t>
      </w:r>
    </w:p>
    <w:p w14:paraId="60CD0E71" w14:textId="2740E283" w:rsidR="0072610F" w:rsidRPr="00FF406C" w:rsidRDefault="0072610F" w:rsidP="0072610F">
      <w:pPr>
        <w:rPr>
          <w:rFonts w:asciiTheme="minorHAnsi" w:hAnsiTheme="minorHAnsi" w:cstheme="minorHAnsi"/>
          <w:lang w:eastAsia="en-GB"/>
        </w:rPr>
      </w:pPr>
      <w:r w:rsidRPr="00FF406C">
        <w:rPr>
          <w:rFonts w:asciiTheme="minorHAnsi" w:hAnsiTheme="minorHAnsi" w:cstheme="minorHAnsi"/>
          <w:lang w:eastAsia="en-GB"/>
        </w:rPr>
        <w:t xml:space="preserve">DECIDE </w:t>
      </w:r>
      <w:r w:rsidR="00B437F6" w:rsidRPr="00FF406C">
        <w:rPr>
          <w:rFonts w:asciiTheme="minorHAnsi" w:hAnsiTheme="minorHAnsi" w:cstheme="minorHAnsi"/>
          <w:lang w:eastAsia="en-GB"/>
        </w:rPr>
        <w:tab/>
      </w:r>
      <w:r w:rsidR="00F3259F" w:rsidRPr="00FF406C">
        <w:rPr>
          <w:rFonts w:asciiTheme="minorHAnsi" w:hAnsiTheme="minorHAnsi" w:cstheme="minorHAnsi"/>
          <w:lang w:eastAsia="en-GB"/>
        </w:rPr>
        <w:tab/>
      </w:r>
      <w:r w:rsidR="00B437F6" w:rsidRPr="00FF406C">
        <w:rPr>
          <w:rFonts w:asciiTheme="minorHAnsi" w:hAnsiTheme="minorHAnsi" w:cstheme="minorHAnsi"/>
        </w:rPr>
        <w:t xml:space="preserve">Digitally Enabled Care in Diverse Environments </w:t>
      </w:r>
    </w:p>
    <w:p w14:paraId="7A40D885" w14:textId="054BFD1F" w:rsidR="009153E3" w:rsidRPr="00FF406C" w:rsidRDefault="009153E3" w:rsidP="00E9334D">
      <w:pPr>
        <w:rPr>
          <w:rFonts w:asciiTheme="minorHAnsi" w:hAnsiTheme="minorHAnsi" w:cstheme="minorHAnsi"/>
          <w:lang w:eastAsia="en-GB"/>
        </w:rPr>
      </w:pPr>
      <w:r w:rsidRPr="00FF406C">
        <w:rPr>
          <w:rFonts w:asciiTheme="minorHAnsi" w:hAnsiTheme="minorHAnsi" w:cstheme="minorHAnsi"/>
          <w:lang w:eastAsia="en-GB"/>
        </w:rPr>
        <w:t>DHSC</w:t>
      </w:r>
      <w:r w:rsidRPr="00FF406C">
        <w:rPr>
          <w:rFonts w:asciiTheme="minorHAnsi" w:hAnsiTheme="minorHAnsi" w:cstheme="minorHAnsi"/>
          <w:lang w:eastAsia="en-GB"/>
        </w:rPr>
        <w:tab/>
      </w:r>
      <w:r w:rsidRPr="00FF406C">
        <w:rPr>
          <w:rFonts w:asciiTheme="minorHAnsi" w:hAnsiTheme="minorHAnsi" w:cstheme="minorHAnsi"/>
          <w:lang w:eastAsia="en-GB"/>
        </w:rPr>
        <w:tab/>
        <w:t>Department of Health and Social Care</w:t>
      </w:r>
    </w:p>
    <w:p w14:paraId="3360114E" w14:textId="008B4774" w:rsidR="00E9334D" w:rsidRPr="00FF406C" w:rsidRDefault="00E9334D" w:rsidP="00E9334D">
      <w:pPr>
        <w:rPr>
          <w:rFonts w:asciiTheme="minorHAnsi" w:hAnsiTheme="minorHAnsi" w:cstheme="minorHAnsi"/>
          <w:lang w:eastAsia="en-GB"/>
        </w:rPr>
      </w:pPr>
      <w:r w:rsidRPr="00FF406C">
        <w:rPr>
          <w:rFonts w:asciiTheme="minorHAnsi" w:hAnsiTheme="minorHAnsi" w:cstheme="minorHAnsi"/>
          <w:lang w:eastAsia="en-GB"/>
        </w:rPr>
        <w:t>NHS</w:t>
      </w:r>
      <w:r w:rsidRPr="00FF406C">
        <w:rPr>
          <w:rFonts w:asciiTheme="minorHAnsi" w:hAnsiTheme="minorHAnsi" w:cstheme="minorHAnsi"/>
          <w:lang w:eastAsia="en-GB"/>
        </w:rPr>
        <w:tab/>
      </w:r>
      <w:r w:rsidRPr="00FF406C">
        <w:rPr>
          <w:rFonts w:asciiTheme="minorHAnsi" w:hAnsiTheme="minorHAnsi" w:cstheme="minorHAnsi"/>
          <w:lang w:eastAsia="en-GB"/>
        </w:rPr>
        <w:tab/>
        <w:t>National Health Service (England)</w:t>
      </w:r>
    </w:p>
    <w:p w14:paraId="61A5E07D" w14:textId="46A4BDF8" w:rsidR="0072610F" w:rsidRPr="00FF406C" w:rsidRDefault="0072610F" w:rsidP="0072610F">
      <w:pPr>
        <w:rPr>
          <w:rFonts w:asciiTheme="minorHAnsi" w:hAnsiTheme="minorHAnsi" w:cstheme="minorHAnsi"/>
          <w:lang w:eastAsia="en-GB"/>
        </w:rPr>
      </w:pPr>
      <w:r w:rsidRPr="00FF406C">
        <w:rPr>
          <w:rFonts w:asciiTheme="minorHAnsi" w:hAnsiTheme="minorHAnsi" w:cstheme="minorHAnsi"/>
          <w:lang w:eastAsia="en-GB"/>
        </w:rPr>
        <w:t>NIHR</w:t>
      </w:r>
      <w:r w:rsidR="00C04021" w:rsidRPr="00FF406C">
        <w:rPr>
          <w:rFonts w:asciiTheme="minorHAnsi" w:hAnsiTheme="minorHAnsi" w:cstheme="minorHAnsi"/>
          <w:lang w:eastAsia="en-GB"/>
        </w:rPr>
        <w:tab/>
      </w:r>
      <w:r w:rsidR="00C04021" w:rsidRPr="00FF406C">
        <w:rPr>
          <w:rFonts w:asciiTheme="minorHAnsi" w:hAnsiTheme="minorHAnsi" w:cstheme="minorHAnsi"/>
          <w:lang w:eastAsia="en-GB"/>
        </w:rPr>
        <w:tab/>
        <w:t xml:space="preserve">National Institute </w:t>
      </w:r>
      <w:r w:rsidR="009A23C3" w:rsidRPr="00FF406C">
        <w:rPr>
          <w:rFonts w:asciiTheme="minorHAnsi" w:hAnsiTheme="minorHAnsi" w:cstheme="minorHAnsi"/>
          <w:lang w:eastAsia="en-GB"/>
        </w:rPr>
        <w:t>for</w:t>
      </w:r>
      <w:r w:rsidR="00C04021" w:rsidRPr="00FF406C">
        <w:rPr>
          <w:rFonts w:asciiTheme="minorHAnsi" w:hAnsiTheme="minorHAnsi" w:cstheme="minorHAnsi"/>
          <w:lang w:eastAsia="en-GB"/>
        </w:rPr>
        <w:t xml:space="preserve"> Health and Care Research </w:t>
      </w:r>
    </w:p>
    <w:p w14:paraId="2C764D72" w14:textId="77777777" w:rsidR="00E9334D" w:rsidRPr="00FF406C" w:rsidRDefault="00E9334D" w:rsidP="00E9334D">
      <w:pPr>
        <w:rPr>
          <w:rFonts w:asciiTheme="minorHAnsi" w:hAnsiTheme="minorHAnsi" w:cstheme="minorHAnsi"/>
          <w:lang w:eastAsia="en-GB"/>
        </w:rPr>
      </w:pPr>
      <w:r w:rsidRPr="00FF406C">
        <w:rPr>
          <w:rFonts w:asciiTheme="minorHAnsi" w:hAnsiTheme="minorHAnsi" w:cstheme="minorHAnsi"/>
          <w:lang w:eastAsia="en-GB"/>
        </w:rPr>
        <w:t>LGA</w:t>
      </w:r>
      <w:r w:rsidRPr="00FF406C">
        <w:rPr>
          <w:rFonts w:asciiTheme="minorHAnsi" w:hAnsiTheme="minorHAnsi" w:cstheme="minorHAnsi"/>
          <w:lang w:eastAsia="en-GB"/>
        </w:rPr>
        <w:tab/>
      </w:r>
      <w:r w:rsidRPr="00FF406C">
        <w:rPr>
          <w:rFonts w:asciiTheme="minorHAnsi" w:hAnsiTheme="minorHAnsi" w:cstheme="minorHAnsi"/>
          <w:lang w:eastAsia="en-GB"/>
        </w:rPr>
        <w:tab/>
      </w:r>
      <w:r w:rsidRPr="00FF406C">
        <w:rPr>
          <w:rFonts w:asciiTheme="minorHAnsi" w:eastAsia="Aptos" w:hAnsiTheme="minorHAnsi" w:cstheme="minorHAnsi"/>
          <w:color w:val="000000" w:themeColor="text1"/>
          <w:lang w:val="en-US"/>
        </w:rPr>
        <w:t>Local Government Association</w:t>
      </w:r>
    </w:p>
    <w:p w14:paraId="3290F0E1" w14:textId="6C8D21CF" w:rsidR="00E9334D" w:rsidRPr="00FF406C" w:rsidRDefault="00E9334D" w:rsidP="00E9334D">
      <w:pPr>
        <w:rPr>
          <w:rFonts w:asciiTheme="minorHAnsi" w:hAnsiTheme="minorHAnsi" w:cstheme="minorHAnsi"/>
          <w:lang w:eastAsia="en-GB"/>
        </w:rPr>
      </w:pPr>
      <w:r w:rsidRPr="00FF406C">
        <w:rPr>
          <w:rFonts w:asciiTheme="minorHAnsi" w:hAnsiTheme="minorHAnsi" w:cstheme="minorHAnsi"/>
          <w:lang w:eastAsia="en-GB"/>
        </w:rPr>
        <w:t>TAPPI</w:t>
      </w:r>
      <w:r w:rsidRPr="00FF406C">
        <w:rPr>
          <w:rFonts w:asciiTheme="minorHAnsi" w:hAnsiTheme="minorHAnsi" w:cstheme="minorHAnsi"/>
          <w:lang w:eastAsia="en-GB"/>
        </w:rPr>
        <w:tab/>
      </w:r>
      <w:r w:rsidRPr="00FF406C">
        <w:rPr>
          <w:rFonts w:asciiTheme="minorHAnsi" w:hAnsiTheme="minorHAnsi" w:cstheme="minorHAnsi"/>
          <w:lang w:eastAsia="en-GB"/>
        </w:rPr>
        <w:tab/>
      </w:r>
      <w:r w:rsidRPr="00FF406C">
        <w:rPr>
          <w:rFonts w:asciiTheme="minorHAnsi" w:hAnsiTheme="minorHAnsi" w:cstheme="minorHAnsi"/>
        </w:rPr>
        <w:t>Technology for our Ageing Population: Panel for Innovation</w:t>
      </w:r>
    </w:p>
    <w:p w14:paraId="37E6D839" w14:textId="77777777" w:rsidR="00E9334D" w:rsidRPr="00FF406C" w:rsidRDefault="00E9334D" w:rsidP="00E9334D">
      <w:pPr>
        <w:rPr>
          <w:rFonts w:asciiTheme="minorHAnsi" w:hAnsiTheme="minorHAnsi" w:cstheme="minorHAnsi"/>
          <w:lang w:eastAsia="en-GB"/>
        </w:rPr>
      </w:pPr>
      <w:r w:rsidRPr="00FF406C">
        <w:rPr>
          <w:rFonts w:asciiTheme="minorHAnsi" w:hAnsiTheme="minorHAnsi" w:cstheme="minorHAnsi"/>
          <w:lang w:eastAsia="en-GB"/>
        </w:rPr>
        <w:t>TEC</w:t>
      </w:r>
      <w:r w:rsidRPr="00FF406C">
        <w:rPr>
          <w:rFonts w:asciiTheme="minorHAnsi" w:hAnsiTheme="minorHAnsi" w:cstheme="minorHAnsi"/>
          <w:lang w:eastAsia="en-GB"/>
        </w:rPr>
        <w:tab/>
      </w:r>
      <w:r w:rsidRPr="00FF406C">
        <w:rPr>
          <w:rFonts w:asciiTheme="minorHAnsi" w:hAnsiTheme="minorHAnsi" w:cstheme="minorHAnsi"/>
          <w:lang w:eastAsia="en-GB"/>
        </w:rPr>
        <w:tab/>
        <w:t>Technology Enabled Care</w:t>
      </w:r>
    </w:p>
    <w:p w14:paraId="1B9A18D6" w14:textId="31622206" w:rsidR="0072610F" w:rsidRPr="00FF406C" w:rsidRDefault="0072610F" w:rsidP="0072610F">
      <w:pPr>
        <w:rPr>
          <w:rFonts w:asciiTheme="minorHAnsi" w:hAnsiTheme="minorHAnsi" w:cstheme="minorHAnsi"/>
          <w:lang w:eastAsia="en-GB"/>
        </w:rPr>
      </w:pPr>
      <w:r w:rsidRPr="00FF406C">
        <w:rPr>
          <w:rFonts w:asciiTheme="minorHAnsi" w:hAnsiTheme="minorHAnsi" w:cstheme="minorHAnsi"/>
          <w:lang w:eastAsia="en-GB"/>
        </w:rPr>
        <w:t>TSA</w:t>
      </w:r>
      <w:r w:rsidR="00AF2F91" w:rsidRPr="00FF406C">
        <w:rPr>
          <w:rFonts w:asciiTheme="minorHAnsi" w:hAnsiTheme="minorHAnsi" w:cstheme="minorHAnsi"/>
          <w:lang w:eastAsia="en-GB"/>
        </w:rPr>
        <w:tab/>
      </w:r>
      <w:r w:rsidR="00AF2F91" w:rsidRPr="00FF406C">
        <w:rPr>
          <w:rFonts w:asciiTheme="minorHAnsi" w:hAnsiTheme="minorHAnsi" w:cstheme="minorHAnsi"/>
          <w:lang w:eastAsia="en-GB"/>
        </w:rPr>
        <w:tab/>
      </w:r>
      <w:r w:rsidR="00AF2F91" w:rsidRPr="00FF406C">
        <w:rPr>
          <w:rFonts w:asciiTheme="minorHAnsi" w:eastAsia="Aptos" w:hAnsiTheme="minorHAnsi" w:cstheme="minorHAnsi"/>
          <w:color w:val="000000" w:themeColor="text1"/>
          <w:lang w:val="en-US"/>
        </w:rPr>
        <w:t>TEC Services Association</w:t>
      </w:r>
    </w:p>
    <w:p w14:paraId="76F94F13" w14:textId="6C86674C" w:rsidR="0072610F" w:rsidRPr="00FF406C" w:rsidRDefault="0072610F" w:rsidP="0072610F">
      <w:pPr>
        <w:rPr>
          <w:rFonts w:asciiTheme="minorHAnsi" w:hAnsiTheme="minorHAnsi" w:cstheme="minorHAnsi"/>
          <w:lang w:eastAsia="en-GB"/>
        </w:rPr>
      </w:pPr>
      <w:r w:rsidRPr="00FF406C">
        <w:rPr>
          <w:rFonts w:asciiTheme="minorHAnsi" w:hAnsiTheme="minorHAnsi" w:cstheme="minorHAnsi"/>
          <w:lang w:eastAsia="en-GB"/>
        </w:rPr>
        <w:t>UK</w:t>
      </w:r>
      <w:r w:rsidR="00C04021" w:rsidRPr="00FF406C">
        <w:rPr>
          <w:rFonts w:asciiTheme="minorHAnsi" w:hAnsiTheme="minorHAnsi" w:cstheme="minorHAnsi"/>
          <w:lang w:eastAsia="en-GB"/>
        </w:rPr>
        <w:tab/>
      </w:r>
      <w:r w:rsidR="00C04021" w:rsidRPr="00FF406C">
        <w:rPr>
          <w:rFonts w:asciiTheme="minorHAnsi" w:hAnsiTheme="minorHAnsi" w:cstheme="minorHAnsi"/>
          <w:lang w:eastAsia="en-GB"/>
        </w:rPr>
        <w:tab/>
        <w:t>United Kingdom</w:t>
      </w:r>
    </w:p>
    <w:p w14:paraId="18A6A8F2" w14:textId="77777777" w:rsidR="003E39E2" w:rsidRPr="00FF406C" w:rsidRDefault="003E39E2" w:rsidP="0072610F">
      <w:pPr>
        <w:rPr>
          <w:rFonts w:asciiTheme="minorHAnsi" w:hAnsiTheme="minorHAnsi" w:cstheme="minorHAnsi"/>
          <w:lang w:eastAsia="en-GB"/>
        </w:rPr>
      </w:pPr>
    </w:p>
    <w:p w14:paraId="1FEF8096" w14:textId="02CDE8CA" w:rsidR="0072610F" w:rsidRPr="00FF406C" w:rsidRDefault="00C21A2B">
      <w:pPr>
        <w:rPr>
          <w:rFonts w:asciiTheme="minorHAnsi" w:hAnsiTheme="minorHAnsi" w:cstheme="minorHAnsi"/>
          <w:lang w:eastAsia="en-GB"/>
        </w:rPr>
      </w:pPr>
      <w:r w:rsidRPr="00FF406C">
        <w:rPr>
          <w:rFonts w:asciiTheme="minorHAnsi" w:hAnsiTheme="minorHAnsi" w:cstheme="minorHAnsi"/>
          <w:lang w:eastAsia="en-GB"/>
        </w:rPr>
        <w:br w:type="page"/>
      </w:r>
    </w:p>
    <w:p w14:paraId="26618501" w14:textId="7038021F" w:rsidR="008E67EB" w:rsidRPr="00FF406C" w:rsidRDefault="008E67EB" w:rsidP="006B5464">
      <w:pPr>
        <w:pStyle w:val="Heading1"/>
        <w:rPr>
          <w:rFonts w:asciiTheme="minorHAnsi" w:hAnsiTheme="minorHAnsi" w:cstheme="minorHAnsi"/>
          <w:lang w:eastAsia="en-GB"/>
        </w:rPr>
      </w:pPr>
      <w:bookmarkStart w:id="2" w:name="_Toc211241589"/>
      <w:r w:rsidRPr="00FF406C">
        <w:rPr>
          <w:rFonts w:asciiTheme="minorHAnsi" w:hAnsiTheme="minorHAnsi" w:cstheme="minorHAnsi"/>
          <w:lang w:eastAsia="en-GB"/>
        </w:rPr>
        <w:t>Acknowledgements</w:t>
      </w:r>
      <w:bookmarkEnd w:id="2"/>
    </w:p>
    <w:p w14:paraId="0350C05B" w14:textId="77777777" w:rsidR="00BB7A84" w:rsidRPr="00FF406C" w:rsidRDefault="00BB7A84" w:rsidP="00BB7A84">
      <w:pPr>
        <w:rPr>
          <w:rFonts w:asciiTheme="minorHAnsi" w:hAnsiTheme="minorHAnsi" w:cstheme="minorHAnsi"/>
          <w:lang w:eastAsia="en-GB"/>
        </w:rPr>
      </w:pPr>
    </w:p>
    <w:p w14:paraId="30CBDF40" w14:textId="18642A23" w:rsidR="006A5981" w:rsidRPr="00FF406C" w:rsidRDefault="00D45127" w:rsidP="00D45127">
      <w:pPr>
        <w:rPr>
          <w:rFonts w:asciiTheme="minorHAnsi" w:hAnsiTheme="minorHAnsi" w:cstheme="minorHAnsi"/>
          <w:lang w:eastAsia="en-GB"/>
        </w:rPr>
      </w:pPr>
      <w:r w:rsidRPr="00FF406C">
        <w:rPr>
          <w:rFonts w:asciiTheme="minorHAnsi" w:hAnsiTheme="minorHAnsi" w:cstheme="minorHAnsi"/>
        </w:rPr>
        <w:t xml:space="preserve">Thank you to Nikki Newhouse, Stuart Redding, and Stavros Petrou for their contributions to the overall evaluation, in which this literature review is integrated. </w:t>
      </w:r>
      <w:r w:rsidR="00BC361E" w:rsidRPr="00FF406C">
        <w:rPr>
          <w:rFonts w:asciiTheme="minorHAnsi" w:hAnsiTheme="minorHAnsi" w:cstheme="minorHAnsi"/>
        </w:rPr>
        <w:t xml:space="preserve">Thank you to the RAND Europe Quality Assurance reviewers Jon Sussex and Sarah Parkinson. </w:t>
      </w:r>
      <w:r w:rsidRPr="00FF406C">
        <w:rPr>
          <w:rFonts w:asciiTheme="minorHAnsi" w:hAnsiTheme="minorHAnsi" w:cstheme="minorHAnsi"/>
        </w:rPr>
        <w:t>Thanks also to Charlotte Thompson-Grant</w:t>
      </w:r>
      <w:r w:rsidR="00EB79A4" w:rsidRPr="00FF406C">
        <w:rPr>
          <w:rFonts w:asciiTheme="minorHAnsi" w:hAnsiTheme="minorHAnsi" w:cstheme="minorHAnsi"/>
        </w:rPr>
        <w:t xml:space="preserve">, </w:t>
      </w:r>
      <w:r w:rsidRPr="00FF406C">
        <w:rPr>
          <w:rFonts w:asciiTheme="minorHAnsi" w:hAnsiTheme="minorHAnsi" w:cstheme="minorHAnsi"/>
        </w:rPr>
        <w:t>Julie Darbyshire</w:t>
      </w:r>
      <w:r w:rsidR="00EB79A4" w:rsidRPr="00FF406C">
        <w:rPr>
          <w:rFonts w:asciiTheme="minorHAnsi" w:hAnsiTheme="minorHAnsi" w:cstheme="minorHAnsi"/>
        </w:rPr>
        <w:t>, and Gemma Webb</w:t>
      </w:r>
      <w:r w:rsidRPr="00FF406C">
        <w:rPr>
          <w:rFonts w:asciiTheme="minorHAnsi" w:hAnsiTheme="minorHAnsi" w:cstheme="minorHAnsi"/>
        </w:rPr>
        <w:t xml:space="preserve"> for invaluable administrative and programme management support. </w:t>
      </w:r>
      <w:r w:rsidR="006A5981" w:rsidRPr="00FF406C">
        <w:rPr>
          <w:rFonts w:asciiTheme="minorHAnsi" w:hAnsiTheme="minorHAnsi" w:cstheme="minorHAnsi"/>
          <w:lang w:eastAsia="en-GB"/>
        </w:rPr>
        <w:br w:type="page"/>
      </w:r>
    </w:p>
    <w:sdt>
      <w:sdtPr>
        <w:rPr>
          <w:rFonts w:asciiTheme="minorHAnsi" w:eastAsiaTheme="minorHAnsi" w:hAnsiTheme="minorHAnsi" w:cstheme="minorHAnsi"/>
          <w:color w:val="auto"/>
          <w:kern w:val="2"/>
          <w:sz w:val="22"/>
          <w:szCs w:val="22"/>
          <w:lang w:eastAsia="en-US"/>
          <w14:ligatures w14:val="standardContextual"/>
        </w:rPr>
        <w:id w:val="179255055"/>
        <w:docPartObj>
          <w:docPartGallery w:val="Table of Contents"/>
          <w:docPartUnique/>
        </w:docPartObj>
      </w:sdtPr>
      <w:sdtEndPr>
        <w:rPr>
          <w:b/>
          <w:bCs/>
        </w:rPr>
      </w:sdtEndPr>
      <w:sdtContent>
        <w:p w14:paraId="1A8C9457" w14:textId="17146AF5" w:rsidR="007500FE" w:rsidRPr="00FF406C" w:rsidRDefault="007500FE">
          <w:pPr>
            <w:pStyle w:val="TOCHeading"/>
            <w:rPr>
              <w:rFonts w:asciiTheme="minorHAnsi" w:hAnsiTheme="minorHAnsi" w:cstheme="minorHAnsi"/>
            </w:rPr>
          </w:pPr>
          <w:r w:rsidRPr="00FF406C">
            <w:rPr>
              <w:rFonts w:asciiTheme="minorHAnsi" w:hAnsiTheme="minorHAnsi" w:cstheme="minorHAnsi"/>
            </w:rPr>
            <w:t>Contents</w:t>
          </w:r>
        </w:p>
        <w:p w14:paraId="7FA6D2B0" w14:textId="3106C361" w:rsidR="00FF406C" w:rsidRDefault="007500FE">
          <w:pPr>
            <w:pStyle w:val="TOC1"/>
            <w:tabs>
              <w:tab w:val="right" w:leader="dot" w:pos="9016"/>
            </w:tabs>
            <w:rPr>
              <w:rFonts w:asciiTheme="minorHAnsi" w:eastAsiaTheme="minorEastAsia" w:hAnsiTheme="minorHAnsi"/>
              <w:noProof/>
              <w:sz w:val="24"/>
              <w:szCs w:val="24"/>
              <w:lang w:eastAsia="en-GB"/>
            </w:rPr>
          </w:pPr>
          <w:r w:rsidRPr="00FF406C">
            <w:rPr>
              <w:rFonts w:asciiTheme="minorHAnsi" w:hAnsiTheme="minorHAnsi" w:cstheme="minorHAnsi"/>
            </w:rPr>
            <w:fldChar w:fldCharType="begin"/>
          </w:r>
          <w:r w:rsidRPr="00FF406C">
            <w:rPr>
              <w:rFonts w:asciiTheme="minorHAnsi" w:hAnsiTheme="minorHAnsi" w:cstheme="minorHAnsi"/>
            </w:rPr>
            <w:instrText xml:space="preserve"> TOC \o "1-3" \h \z \u </w:instrText>
          </w:r>
          <w:r w:rsidRPr="00FF406C">
            <w:rPr>
              <w:rFonts w:asciiTheme="minorHAnsi" w:hAnsiTheme="minorHAnsi" w:cstheme="minorHAnsi"/>
            </w:rPr>
            <w:fldChar w:fldCharType="separate"/>
          </w:r>
          <w:hyperlink w:anchor="_Toc211241587" w:history="1">
            <w:r w:rsidR="00FF406C" w:rsidRPr="00E246B4">
              <w:rPr>
                <w:rStyle w:val="Hyperlink"/>
                <w:rFonts w:cstheme="minorHAnsi"/>
                <w:noProof/>
              </w:rPr>
              <w:t>Summary</w:t>
            </w:r>
            <w:r w:rsidR="00FF406C">
              <w:rPr>
                <w:noProof/>
                <w:webHidden/>
              </w:rPr>
              <w:tab/>
            </w:r>
            <w:r w:rsidR="00FF406C">
              <w:rPr>
                <w:noProof/>
                <w:webHidden/>
              </w:rPr>
              <w:fldChar w:fldCharType="begin"/>
            </w:r>
            <w:r w:rsidR="00FF406C">
              <w:rPr>
                <w:noProof/>
                <w:webHidden/>
              </w:rPr>
              <w:instrText xml:space="preserve"> PAGEREF _Toc211241587 \h </w:instrText>
            </w:r>
            <w:r w:rsidR="00FF406C">
              <w:rPr>
                <w:noProof/>
                <w:webHidden/>
              </w:rPr>
            </w:r>
            <w:r w:rsidR="00FF406C">
              <w:rPr>
                <w:noProof/>
                <w:webHidden/>
              </w:rPr>
              <w:fldChar w:fldCharType="separate"/>
            </w:r>
            <w:r w:rsidR="008A100C">
              <w:rPr>
                <w:noProof/>
                <w:webHidden/>
              </w:rPr>
              <w:t>3</w:t>
            </w:r>
            <w:r w:rsidR="00FF406C">
              <w:rPr>
                <w:noProof/>
                <w:webHidden/>
              </w:rPr>
              <w:fldChar w:fldCharType="end"/>
            </w:r>
          </w:hyperlink>
        </w:p>
        <w:p w14:paraId="3DEDB17C" w14:textId="7BD116D9" w:rsidR="00FF406C" w:rsidRDefault="00973777">
          <w:pPr>
            <w:pStyle w:val="TOC1"/>
            <w:tabs>
              <w:tab w:val="right" w:leader="dot" w:pos="9016"/>
            </w:tabs>
            <w:rPr>
              <w:rFonts w:asciiTheme="minorHAnsi" w:eastAsiaTheme="minorEastAsia" w:hAnsiTheme="minorHAnsi"/>
              <w:noProof/>
              <w:sz w:val="24"/>
              <w:szCs w:val="24"/>
              <w:lang w:eastAsia="en-GB"/>
            </w:rPr>
          </w:pPr>
          <w:hyperlink w:anchor="_Toc211241588" w:history="1">
            <w:r w:rsidR="00FF406C" w:rsidRPr="00E246B4">
              <w:rPr>
                <w:rStyle w:val="Hyperlink"/>
                <w:rFonts w:cstheme="minorHAnsi"/>
                <w:noProof/>
                <w:lang w:eastAsia="en-GB"/>
              </w:rPr>
              <w:t>Abbreviations</w:t>
            </w:r>
            <w:r w:rsidR="00FF406C">
              <w:rPr>
                <w:noProof/>
                <w:webHidden/>
              </w:rPr>
              <w:tab/>
            </w:r>
            <w:r w:rsidR="00FF406C">
              <w:rPr>
                <w:noProof/>
                <w:webHidden/>
              </w:rPr>
              <w:fldChar w:fldCharType="begin"/>
            </w:r>
            <w:r w:rsidR="00FF406C">
              <w:rPr>
                <w:noProof/>
                <w:webHidden/>
              </w:rPr>
              <w:instrText xml:space="preserve"> PAGEREF _Toc211241588 \h </w:instrText>
            </w:r>
            <w:r w:rsidR="00FF406C">
              <w:rPr>
                <w:noProof/>
                <w:webHidden/>
              </w:rPr>
            </w:r>
            <w:r w:rsidR="00FF406C">
              <w:rPr>
                <w:noProof/>
                <w:webHidden/>
              </w:rPr>
              <w:fldChar w:fldCharType="separate"/>
            </w:r>
            <w:r w:rsidR="008A100C">
              <w:rPr>
                <w:noProof/>
                <w:webHidden/>
              </w:rPr>
              <w:t>5</w:t>
            </w:r>
            <w:r w:rsidR="00FF406C">
              <w:rPr>
                <w:noProof/>
                <w:webHidden/>
              </w:rPr>
              <w:fldChar w:fldCharType="end"/>
            </w:r>
          </w:hyperlink>
        </w:p>
        <w:p w14:paraId="62BEAC26" w14:textId="3AC5AE0D" w:rsidR="00FF406C" w:rsidRDefault="00973777">
          <w:pPr>
            <w:pStyle w:val="TOC1"/>
            <w:tabs>
              <w:tab w:val="right" w:leader="dot" w:pos="9016"/>
            </w:tabs>
            <w:rPr>
              <w:rFonts w:asciiTheme="minorHAnsi" w:eastAsiaTheme="minorEastAsia" w:hAnsiTheme="minorHAnsi"/>
              <w:noProof/>
              <w:sz w:val="24"/>
              <w:szCs w:val="24"/>
              <w:lang w:eastAsia="en-GB"/>
            </w:rPr>
          </w:pPr>
          <w:hyperlink w:anchor="_Toc211241589" w:history="1">
            <w:r w:rsidR="00FF406C" w:rsidRPr="00E246B4">
              <w:rPr>
                <w:rStyle w:val="Hyperlink"/>
                <w:rFonts w:cstheme="minorHAnsi"/>
                <w:noProof/>
                <w:lang w:eastAsia="en-GB"/>
              </w:rPr>
              <w:t>Acknowledgements</w:t>
            </w:r>
            <w:r w:rsidR="00FF406C">
              <w:rPr>
                <w:noProof/>
                <w:webHidden/>
              </w:rPr>
              <w:tab/>
            </w:r>
            <w:r w:rsidR="00FF406C">
              <w:rPr>
                <w:noProof/>
                <w:webHidden/>
              </w:rPr>
              <w:fldChar w:fldCharType="begin"/>
            </w:r>
            <w:r w:rsidR="00FF406C">
              <w:rPr>
                <w:noProof/>
                <w:webHidden/>
              </w:rPr>
              <w:instrText xml:space="preserve"> PAGEREF _Toc211241589 \h </w:instrText>
            </w:r>
            <w:r w:rsidR="00FF406C">
              <w:rPr>
                <w:noProof/>
                <w:webHidden/>
              </w:rPr>
            </w:r>
            <w:r w:rsidR="00FF406C">
              <w:rPr>
                <w:noProof/>
                <w:webHidden/>
              </w:rPr>
              <w:fldChar w:fldCharType="separate"/>
            </w:r>
            <w:r w:rsidR="008A100C">
              <w:rPr>
                <w:noProof/>
                <w:webHidden/>
              </w:rPr>
              <w:t>6</w:t>
            </w:r>
            <w:r w:rsidR="00FF406C">
              <w:rPr>
                <w:noProof/>
                <w:webHidden/>
              </w:rPr>
              <w:fldChar w:fldCharType="end"/>
            </w:r>
          </w:hyperlink>
        </w:p>
        <w:p w14:paraId="47DF204C" w14:textId="375DFE29" w:rsidR="00FF406C" w:rsidRDefault="00973777">
          <w:pPr>
            <w:pStyle w:val="TOC1"/>
            <w:tabs>
              <w:tab w:val="right" w:leader="dot" w:pos="9016"/>
            </w:tabs>
            <w:rPr>
              <w:rFonts w:asciiTheme="minorHAnsi" w:eastAsiaTheme="minorEastAsia" w:hAnsiTheme="minorHAnsi"/>
              <w:noProof/>
              <w:sz w:val="24"/>
              <w:szCs w:val="24"/>
              <w:lang w:eastAsia="en-GB"/>
            </w:rPr>
          </w:pPr>
          <w:hyperlink w:anchor="_Toc211241590" w:history="1">
            <w:r w:rsidR="00FF406C" w:rsidRPr="00E246B4">
              <w:rPr>
                <w:rStyle w:val="Hyperlink"/>
                <w:rFonts w:cstheme="minorHAnsi"/>
                <w:noProof/>
              </w:rPr>
              <w:t>Introduction</w:t>
            </w:r>
            <w:r w:rsidR="00FF406C">
              <w:rPr>
                <w:noProof/>
                <w:webHidden/>
              </w:rPr>
              <w:tab/>
            </w:r>
            <w:r w:rsidR="00FF406C">
              <w:rPr>
                <w:noProof/>
                <w:webHidden/>
              </w:rPr>
              <w:fldChar w:fldCharType="begin"/>
            </w:r>
            <w:r w:rsidR="00FF406C">
              <w:rPr>
                <w:noProof/>
                <w:webHidden/>
              </w:rPr>
              <w:instrText xml:space="preserve"> PAGEREF _Toc211241590 \h </w:instrText>
            </w:r>
            <w:r w:rsidR="00FF406C">
              <w:rPr>
                <w:noProof/>
                <w:webHidden/>
              </w:rPr>
            </w:r>
            <w:r w:rsidR="00FF406C">
              <w:rPr>
                <w:noProof/>
                <w:webHidden/>
              </w:rPr>
              <w:fldChar w:fldCharType="separate"/>
            </w:r>
            <w:r w:rsidR="008A100C">
              <w:rPr>
                <w:noProof/>
                <w:webHidden/>
              </w:rPr>
              <w:t>8</w:t>
            </w:r>
            <w:r w:rsidR="00FF406C">
              <w:rPr>
                <w:noProof/>
                <w:webHidden/>
              </w:rPr>
              <w:fldChar w:fldCharType="end"/>
            </w:r>
          </w:hyperlink>
        </w:p>
        <w:p w14:paraId="55E6CC10" w14:textId="452C0287" w:rsidR="00FF406C" w:rsidRDefault="00973777">
          <w:pPr>
            <w:pStyle w:val="TOC1"/>
            <w:tabs>
              <w:tab w:val="right" w:leader="dot" w:pos="9016"/>
            </w:tabs>
            <w:rPr>
              <w:rFonts w:asciiTheme="minorHAnsi" w:eastAsiaTheme="minorEastAsia" w:hAnsiTheme="minorHAnsi"/>
              <w:noProof/>
              <w:sz w:val="24"/>
              <w:szCs w:val="24"/>
              <w:lang w:eastAsia="en-GB"/>
            </w:rPr>
          </w:pPr>
          <w:hyperlink w:anchor="_Toc211241591" w:history="1">
            <w:r w:rsidR="00FF406C" w:rsidRPr="00E246B4">
              <w:rPr>
                <w:rStyle w:val="Hyperlink"/>
                <w:rFonts w:cstheme="minorHAnsi"/>
                <w:noProof/>
              </w:rPr>
              <w:t>Literature review methods</w:t>
            </w:r>
            <w:r w:rsidR="00FF406C">
              <w:rPr>
                <w:noProof/>
                <w:webHidden/>
              </w:rPr>
              <w:tab/>
            </w:r>
            <w:r w:rsidR="00FF406C">
              <w:rPr>
                <w:noProof/>
                <w:webHidden/>
              </w:rPr>
              <w:fldChar w:fldCharType="begin"/>
            </w:r>
            <w:r w:rsidR="00FF406C">
              <w:rPr>
                <w:noProof/>
                <w:webHidden/>
              </w:rPr>
              <w:instrText xml:space="preserve"> PAGEREF _Toc211241591 \h </w:instrText>
            </w:r>
            <w:r w:rsidR="00FF406C">
              <w:rPr>
                <w:noProof/>
                <w:webHidden/>
              </w:rPr>
            </w:r>
            <w:r w:rsidR="00FF406C">
              <w:rPr>
                <w:noProof/>
                <w:webHidden/>
              </w:rPr>
              <w:fldChar w:fldCharType="separate"/>
            </w:r>
            <w:r w:rsidR="008A100C">
              <w:rPr>
                <w:noProof/>
                <w:webHidden/>
              </w:rPr>
              <w:t>9</w:t>
            </w:r>
            <w:r w:rsidR="00FF406C">
              <w:rPr>
                <w:noProof/>
                <w:webHidden/>
              </w:rPr>
              <w:fldChar w:fldCharType="end"/>
            </w:r>
          </w:hyperlink>
        </w:p>
        <w:p w14:paraId="122F7475" w14:textId="0691FB84" w:rsidR="00FF406C" w:rsidRDefault="00973777">
          <w:pPr>
            <w:pStyle w:val="TOC1"/>
            <w:tabs>
              <w:tab w:val="right" w:leader="dot" w:pos="9016"/>
            </w:tabs>
            <w:rPr>
              <w:rFonts w:asciiTheme="minorHAnsi" w:eastAsiaTheme="minorEastAsia" w:hAnsiTheme="minorHAnsi"/>
              <w:noProof/>
              <w:sz w:val="24"/>
              <w:szCs w:val="24"/>
              <w:lang w:eastAsia="en-GB"/>
            </w:rPr>
          </w:pPr>
          <w:hyperlink w:anchor="_Toc211241592" w:history="1">
            <w:r w:rsidR="00FF406C" w:rsidRPr="00E246B4">
              <w:rPr>
                <w:rStyle w:val="Hyperlink"/>
                <w:rFonts w:cstheme="minorHAnsi"/>
                <w:noProof/>
              </w:rPr>
              <w:t>Findings</w:t>
            </w:r>
            <w:r w:rsidR="00FF406C">
              <w:rPr>
                <w:noProof/>
                <w:webHidden/>
              </w:rPr>
              <w:tab/>
            </w:r>
            <w:r w:rsidR="00FF406C">
              <w:rPr>
                <w:noProof/>
                <w:webHidden/>
              </w:rPr>
              <w:fldChar w:fldCharType="begin"/>
            </w:r>
            <w:r w:rsidR="00FF406C">
              <w:rPr>
                <w:noProof/>
                <w:webHidden/>
              </w:rPr>
              <w:instrText xml:space="preserve"> PAGEREF _Toc211241592 \h </w:instrText>
            </w:r>
            <w:r w:rsidR="00FF406C">
              <w:rPr>
                <w:noProof/>
                <w:webHidden/>
              </w:rPr>
            </w:r>
            <w:r w:rsidR="00FF406C">
              <w:rPr>
                <w:noProof/>
                <w:webHidden/>
              </w:rPr>
              <w:fldChar w:fldCharType="separate"/>
            </w:r>
            <w:r w:rsidR="008A100C">
              <w:rPr>
                <w:noProof/>
                <w:webHidden/>
              </w:rPr>
              <w:t>11</w:t>
            </w:r>
            <w:r w:rsidR="00FF406C">
              <w:rPr>
                <w:noProof/>
                <w:webHidden/>
              </w:rPr>
              <w:fldChar w:fldCharType="end"/>
            </w:r>
          </w:hyperlink>
        </w:p>
        <w:p w14:paraId="41935C88" w14:textId="0B8F6824" w:rsidR="00FF406C" w:rsidRDefault="00973777">
          <w:pPr>
            <w:pStyle w:val="TOC2"/>
            <w:tabs>
              <w:tab w:val="right" w:leader="dot" w:pos="9016"/>
            </w:tabs>
            <w:rPr>
              <w:rFonts w:asciiTheme="minorHAnsi" w:eastAsiaTheme="minorEastAsia" w:hAnsiTheme="minorHAnsi"/>
              <w:noProof/>
              <w:sz w:val="24"/>
              <w:szCs w:val="24"/>
              <w:lang w:eastAsia="en-GB"/>
            </w:rPr>
          </w:pPr>
          <w:hyperlink w:anchor="_Toc211241593" w:history="1">
            <w:r w:rsidR="00FF406C" w:rsidRPr="00E246B4">
              <w:rPr>
                <w:rStyle w:val="Hyperlink"/>
                <w:rFonts w:cstheme="minorHAnsi"/>
                <w:noProof/>
              </w:rPr>
              <w:t>Overview of the literature</w:t>
            </w:r>
            <w:r w:rsidR="00FF406C">
              <w:rPr>
                <w:noProof/>
                <w:webHidden/>
              </w:rPr>
              <w:tab/>
            </w:r>
            <w:r w:rsidR="00FF406C">
              <w:rPr>
                <w:noProof/>
                <w:webHidden/>
              </w:rPr>
              <w:fldChar w:fldCharType="begin"/>
            </w:r>
            <w:r w:rsidR="00FF406C">
              <w:rPr>
                <w:noProof/>
                <w:webHidden/>
              </w:rPr>
              <w:instrText xml:space="preserve"> PAGEREF _Toc211241593 \h </w:instrText>
            </w:r>
            <w:r w:rsidR="00FF406C">
              <w:rPr>
                <w:noProof/>
                <w:webHidden/>
              </w:rPr>
            </w:r>
            <w:r w:rsidR="00FF406C">
              <w:rPr>
                <w:noProof/>
                <w:webHidden/>
              </w:rPr>
              <w:fldChar w:fldCharType="separate"/>
            </w:r>
            <w:r w:rsidR="008A100C">
              <w:rPr>
                <w:noProof/>
                <w:webHidden/>
              </w:rPr>
              <w:t>11</w:t>
            </w:r>
            <w:r w:rsidR="00FF406C">
              <w:rPr>
                <w:noProof/>
                <w:webHidden/>
              </w:rPr>
              <w:fldChar w:fldCharType="end"/>
            </w:r>
          </w:hyperlink>
        </w:p>
        <w:p w14:paraId="4D51B7CE" w14:textId="40ADC991" w:rsidR="00FF406C" w:rsidRDefault="00973777">
          <w:pPr>
            <w:pStyle w:val="TOC2"/>
            <w:tabs>
              <w:tab w:val="right" w:leader="dot" w:pos="9016"/>
            </w:tabs>
            <w:rPr>
              <w:rFonts w:asciiTheme="minorHAnsi" w:eastAsiaTheme="minorEastAsia" w:hAnsiTheme="minorHAnsi"/>
              <w:noProof/>
              <w:sz w:val="24"/>
              <w:szCs w:val="24"/>
              <w:lang w:eastAsia="en-GB"/>
            </w:rPr>
          </w:pPr>
          <w:hyperlink w:anchor="_Toc211241594" w:history="1">
            <w:r w:rsidR="00FF406C" w:rsidRPr="00E246B4">
              <w:rPr>
                <w:rStyle w:val="Hyperlink"/>
                <w:rFonts w:cstheme="minorHAnsi"/>
                <w:noProof/>
              </w:rPr>
              <w:t>The technology and application in social care</w:t>
            </w:r>
            <w:r w:rsidR="00FF406C">
              <w:rPr>
                <w:noProof/>
                <w:webHidden/>
              </w:rPr>
              <w:tab/>
            </w:r>
            <w:r w:rsidR="00FF406C">
              <w:rPr>
                <w:noProof/>
                <w:webHidden/>
              </w:rPr>
              <w:fldChar w:fldCharType="begin"/>
            </w:r>
            <w:r w:rsidR="00FF406C">
              <w:rPr>
                <w:noProof/>
                <w:webHidden/>
              </w:rPr>
              <w:instrText xml:space="preserve"> PAGEREF _Toc211241594 \h </w:instrText>
            </w:r>
            <w:r w:rsidR="00FF406C">
              <w:rPr>
                <w:noProof/>
                <w:webHidden/>
              </w:rPr>
            </w:r>
            <w:r w:rsidR="00FF406C">
              <w:rPr>
                <w:noProof/>
                <w:webHidden/>
              </w:rPr>
              <w:fldChar w:fldCharType="separate"/>
            </w:r>
            <w:r w:rsidR="008A100C">
              <w:rPr>
                <w:noProof/>
                <w:webHidden/>
              </w:rPr>
              <w:t>12</w:t>
            </w:r>
            <w:r w:rsidR="00FF406C">
              <w:rPr>
                <w:noProof/>
                <w:webHidden/>
              </w:rPr>
              <w:fldChar w:fldCharType="end"/>
            </w:r>
          </w:hyperlink>
        </w:p>
        <w:p w14:paraId="530530FA" w14:textId="7B008865" w:rsidR="00FF406C" w:rsidRDefault="00973777">
          <w:pPr>
            <w:pStyle w:val="TOC3"/>
            <w:tabs>
              <w:tab w:val="right" w:leader="dot" w:pos="9016"/>
            </w:tabs>
            <w:rPr>
              <w:rFonts w:asciiTheme="minorHAnsi" w:eastAsiaTheme="minorEastAsia" w:hAnsiTheme="minorHAnsi"/>
              <w:noProof/>
              <w:sz w:val="24"/>
              <w:szCs w:val="24"/>
              <w:lang w:eastAsia="en-GB"/>
            </w:rPr>
          </w:pPr>
          <w:hyperlink w:anchor="_Toc211241595" w:history="1">
            <w:r w:rsidR="00FF406C" w:rsidRPr="00E246B4">
              <w:rPr>
                <w:rStyle w:val="Hyperlink"/>
                <w:rFonts w:cstheme="minorHAnsi"/>
                <w:noProof/>
              </w:rPr>
              <w:t>Technical properties and features</w:t>
            </w:r>
            <w:r w:rsidR="00FF406C">
              <w:rPr>
                <w:noProof/>
                <w:webHidden/>
              </w:rPr>
              <w:tab/>
            </w:r>
            <w:r w:rsidR="00FF406C">
              <w:rPr>
                <w:noProof/>
                <w:webHidden/>
              </w:rPr>
              <w:fldChar w:fldCharType="begin"/>
            </w:r>
            <w:r w:rsidR="00FF406C">
              <w:rPr>
                <w:noProof/>
                <w:webHidden/>
              </w:rPr>
              <w:instrText xml:space="preserve"> PAGEREF _Toc211241595 \h </w:instrText>
            </w:r>
            <w:r w:rsidR="00FF406C">
              <w:rPr>
                <w:noProof/>
                <w:webHidden/>
              </w:rPr>
            </w:r>
            <w:r w:rsidR="00FF406C">
              <w:rPr>
                <w:noProof/>
                <w:webHidden/>
              </w:rPr>
              <w:fldChar w:fldCharType="separate"/>
            </w:r>
            <w:r w:rsidR="008A100C">
              <w:rPr>
                <w:noProof/>
                <w:webHidden/>
              </w:rPr>
              <w:t>12</w:t>
            </w:r>
            <w:r w:rsidR="00FF406C">
              <w:rPr>
                <w:noProof/>
                <w:webHidden/>
              </w:rPr>
              <w:fldChar w:fldCharType="end"/>
            </w:r>
          </w:hyperlink>
        </w:p>
        <w:p w14:paraId="0934CA2E" w14:textId="4427F8F3" w:rsidR="00FF406C" w:rsidRDefault="00973777">
          <w:pPr>
            <w:pStyle w:val="TOC3"/>
            <w:tabs>
              <w:tab w:val="right" w:leader="dot" w:pos="9016"/>
            </w:tabs>
            <w:rPr>
              <w:rFonts w:asciiTheme="minorHAnsi" w:eastAsiaTheme="minorEastAsia" w:hAnsiTheme="minorHAnsi"/>
              <w:noProof/>
              <w:sz w:val="24"/>
              <w:szCs w:val="24"/>
              <w:lang w:eastAsia="en-GB"/>
            </w:rPr>
          </w:pPr>
          <w:hyperlink w:anchor="_Toc211241596" w:history="1">
            <w:r w:rsidR="00FF406C" w:rsidRPr="00E246B4">
              <w:rPr>
                <w:rStyle w:val="Hyperlink"/>
                <w:rFonts w:cstheme="minorHAnsi"/>
                <w:noProof/>
              </w:rPr>
              <w:t>Aims and purposes for use</w:t>
            </w:r>
            <w:r w:rsidR="00FF406C">
              <w:rPr>
                <w:noProof/>
                <w:webHidden/>
              </w:rPr>
              <w:tab/>
            </w:r>
            <w:r w:rsidR="00FF406C">
              <w:rPr>
                <w:noProof/>
                <w:webHidden/>
              </w:rPr>
              <w:fldChar w:fldCharType="begin"/>
            </w:r>
            <w:r w:rsidR="00FF406C">
              <w:rPr>
                <w:noProof/>
                <w:webHidden/>
              </w:rPr>
              <w:instrText xml:space="preserve"> PAGEREF _Toc211241596 \h </w:instrText>
            </w:r>
            <w:r w:rsidR="00FF406C">
              <w:rPr>
                <w:noProof/>
                <w:webHidden/>
              </w:rPr>
            </w:r>
            <w:r w:rsidR="00FF406C">
              <w:rPr>
                <w:noProof/>
                <w:webHidden/>
              </w:rPr>
              <w:fldChar w:fldCharType="separate"/>
            </w:r>
            <w:r w:rsidR="008A100C">
              <w:rPr>
                <w:noProof/>
                <w:webHidden/>
              </w:rPr>
              <w:t>13</w:t>
            </w:r>
            <w:r w:rsidR="00FF406C">
              <w:rPr>
                <w:noProof/>
                <w:webHidden/>
              </w:rPr>
              <w:fldChar w:fldCharType="end"/>
            </w:r>
          </w:hyperlink>
        </w:p>
        <w:p w14:paraId="493CF4A4" w14:textId="4A82146C" w:rsidR="00FF406C" w:rsidRDefault="00973777">
          <w:pPr>
            <w:pStyle w:val="TOC3"/>
            <w:tabs>
              <w:tab w:val="right" w:leader="dot" w:pos="9016"/>
            </w:tabs>
            <w:rPr>
              <w:rFonts w:asciiTheme="minorHAnsi" w:eastAsiaTheme="minorEastAsia" w:hAnsiTheme="minorHAnsi"/>
              <w:noProof/>
              <w:sz w:val="24"/>
              <w:szCs w:val="24"/>
              <w:lang w:eastAsia="en-GB"/>
            </w:rPr>
          </w:pPr>
          <w:hyperlink w:anchor="_Toc211241597" w:history="1">
            <w:r w:rsidR="00FF406C" w:rsidRPr="00E246B4">
              <w:rPr>
                <w:rStyle w:val="Hyperlink"/>
                <w:rFonts w:cstheme="minorHAnsi"/>
                <w:noProof/>
              </w:rPr>
              <w:t>Users and care settings</w:t>
            </w:r>
            <w:r w:rsidR="00FF406C">
              <w:rPr>
                <w:noProof/>
                <w:webHidden/>
              </w:rPr>
              <w:tab/>
            </w:r>
            <w:r w:rsidR="00FF406C">
              <w:rPr>
                <w:noProof/>
                <w:webHidden/>
              </w:rPr>
              <w:fldChar w:fldCharType="begin"/>
            </w:r>
            <w:r w:rsidR="00FF406C">
              <w:rPr>
                <w:noProof/>
                <w:webHidden/>
              </w:rPr>
              <w:instrText xml:space="preserve"> PAGEREF _Toc211241597 \h </w:instrText>
            </w:r>
            <w:r w:rsidR="00FF406C">
              <w:rPr>
                <w:noProof/>
                <w:webHidden/>
              </w:rPr>
            </w:r>
            <w:r w:rsidR="00FF406C">
              <w:rPr>
                <w:noProof/>
                <w:webHidden/>
              </w:rPr>
              <w:fldChar w:fldCharType="separate"/>
            </w:r>
            <w:r w:rsidR="008A100C">
              <w:rPr>
                <w:noProof/>
                <w:webHidden/>
              </w:rPr>
              <w:t>13</w:t>
            </w:r>
            <w:r w:rsidR="00FF406C">
              <w:rPr>
                <w:noProof/>
                <w:webHidden/>
              </w:rPr>
              <w:fldChar w:fldCharType="end"/>
            </w:r>
          </w:hyperlink>
        </w:p>
        <w:p w14:paraId="42821EAE" w14:textId="68A7D0D4" w:rsidR="00FF406C" w:rsidRDefault="00973777">
          <w:pPr>
            <w:pStyle w:val="TOC3"/>
            <w:tabs>
              <w:tab w:val="right" w:leader="dot" w:pos="9016"/>
            </w:tabs>
            <w:rPr>
              <w:rFonts w:asciiTheme="minorHAnsi" w:eastAsiaTheme="minorEastAsia" w:hAnsiTheme="minorHAnsi"/>
              <w:noProof/>
              <w:sz w:val="24"/>
              <w:szCs w:val="24"/>
              <w:lang w:eastAsia="en-GB"/>
            </w:rPr>
          </w:pPr>
          <w:hyperlink w:anchor="_Toc211241598" w:history="1">
            <w:r w:rsidR="00FF406C" w:rsidRPr="00E246B4">
              <w:rPr>
                <w:rStyle w:val="Hyperlink"/>
                <w:rFonts w:cstheme="minorHAnsi"/>
                <w:noProof/>
              </w:rPr>
              <w:t>Care pathways around the home sensor technologies</w:t>
            </w:r>
            <w:r w:rsidR="00FF406C">
              <w:rPr>
                <w:noProof/>
                <w:webHidden/>
              </w:rPr>
              <w:tab/>
            </w:r>
            <w:r w:rsidR="00FF406C">
              <w:rPr>
                <w:noProof/>
                <w:webHidden/>
              </w:rPr>
              <w:fldChar w:fldCharType="begin"/>
            </w:r>
            <w:r w:rsidR="00FF406C">
              <w:rPr>
                <w:noProof/>
                <w:webHidden/>
              </w:rPr>
              <w:instrText xml:space="preserve"> PAGEREF _Toc211241598 \h </w:instrText>
            </w:r>
            <w:r w:rsidR="00FF406C">
              <w:rPr>
                <w:noProof/>
                <w:webHidden/>
              </w:rPr>
            </w:r>
            <w:r w:rsidR="00FF406C">
              <w:rPr>
                <w:noProof/>
                <w:webHidden/>
              </w:rPr>
              <w:fldChar w:fldCharType="separate"/>
            </w:r>
            <w:r w:rsidR="008A100C">
              <w:rPr>
                <w:noProof/>
                <w:webHidden/>
              </w:rPr>
              <w:t>14</w:t>
            </w:r>
            <w:r w:rsidR="00FF406C">
              <w:rPr>
                <w:noProof/>
                <w:webHidden/>
              </w:rPr>
              <w:fldChar w:fldCharType="end"/>
            </w:r>
          </w:hyperlink>
        </w:p>
        <w:p w14:paraId="14DFD0A8" w14:textId="698B6D5F" w:rsidR="00FF406C" w:rsidRDefault="00973777">
          <w:pPr>
            <w:pStyle w:val="TOC3"/>
            <w:tabs>
              <w:tab w:val="right" w:leader="dot" w:pos="9016"/>
            </w:tabs>
            <w:rPr>
              <w:rFonts w:asciiTheme="minorHAnsi" w:eastAsiaTheme="minorEastAsia" w:hAnsiTheme="minorHAnsi"/>
              <w:noProof/>
              <w:sz w:val="24"/>
              <w:szCs w:val="24"/>
              <w:lang w:eastAsia="en-GB"/>
            </w:rPr>
          </w:pPr>
          <w:hyperlink w:anchor="_Toc211241599" w:history="1">
            <w:r w:rsidR="00FF406C" w:rsidRPr="00E246B4">
              <w:rPr>
                <w:rStyle w:val="Hyperlink"/>
                <w:rFonts w:cstheme="minorHAnsi"/>
                <w:noProof/>
              </w:rPr>
              <w:t>How the home sensor technologies work</w:t>
            </w:r>
            <w:r w:rsidR="00FF406C">
              <w:rPr>
                <w:noProof/>
                <w:webHidden/>
              </w:rPr>
              <w:tab/>
            </w:r>
            <w:r w:rsidR="00FF406C">
              <w:rPr>
                <w:noProof/>
                <w:webHidden/>
              </w:rPr>
              <w:fldChar w:fldCharType="begin"/>
            </w:r>
            <w:r w:rsidR="00FF406C">
              <w:rPr>
                <w:noProof/>
                <w:webHidden/>
              </w:rPr>
              <w:instrText xml:space="preserve"> PAGEREF _Toc211241599 \h </w:instrText>
            </w:r>
            <w:r w:rsidR="00FF406C">
              <w:rPr>
                <w:noProof/>
                <w:webHidden/>
              </w:rPr>
            </w:r>
            <w:r w:rsidR="00FF406C">
              <w:rPr>
                <w:noProof/>
                <w:webHidden/>
              </w:rPr>
              <w:fldChar w:fldCharType="separate"/>
            </w:r>
            <w:r w:rsidR="008A100C">
              <w:rPr>
                <w:noProof/>
                <w:webHidden/>
              </w:rPr>
              <w:t>14</w:t>
            </w:r>
            <w:r w:rsidR="00FF406C">
              <w:rPr>
                <w:noProof/>
                <w:webHidden/>
              </w:rPr>
              <w:fldChar w:fldCharType="end"/>
            </w:r>
          </w:hyperlink>
        </w:p>
        <w:p w14:paraId="69546F88" w14:textId="2F22953B" w:rsidR="00FF406C" w:rsidRDefault="00973777">
          <w:pPr>
            <w:pStyle w:val="TOC2"/>
            <w:tabs>
              <w:tab w:val="right" w:leader="dot" w:pos="9016"/>
            </w:tabs>
            <w:rPr>
              <w:rFonts w:asciiTheme="minorHAnsi" w:eastAsiaTheme="minorEastAsia" w:hAnsiTheme="minorHAnsi"/>
              <w:noProof/>
              <w:sz w:val="24"/>
              <w:szCs w:val="24"/>
              <w:lang w:eastAsia="en-GB"/>
            </w:rPr>
          </w:pPr>
          <w:hyperlink w:anchor="_Toc211241600" w:history="1">
            <w:r w:rsidR="00FF406C" w:rsidRPr="00E246B4">
              <w:rPr>
                <w:rStyle w:val="Hyperlink"/>
                <w:rFonts w:cstheme="minorHAnsi"/>
                <w:noProof/>
              </w:rPr>
              <w:t>Evidence on impacts and outcomes</w:t>
            </w:r>
            <w:r w:rsidR="00FF406C">
              <w:rPr>
                <w:noProof/>
                <w:webHidden/>
              </w:rPr>
              <w:tab/>
            </w:r>
            <w:r w:rsidR="00FF406C">
              <w:rPr>
                <w:noProof/>
                <w:webHidden/>
              </w:rPr>
              <w:fldChar w:fldCharType="begin"/>
            </w:r>
            <w:r w:rsidR="00FF406C">
              <w:rPr>
                <w:noProof/>
                <w:webHidden/>
              </w:rPr>
              <w:instrText xml:space="preserve"> PAGEREF _Toc211241600 \h </w:instrText>
            </w:r>
            <w:r w:rsidR="00FF406C">
              <w:rPr>
                <w:noProof/>
                <w:webHidden/>
              </w:rPr>
            </w:r>
            <w:r w:rsidR="00FF406C">
              <w:rPr>
                <w:noProof/>
                <w:webHidden/>
              </w:rPr>
              <w:fldChar w:fldCharType="separate"/>
            </w:r>
            <w:r w:rsidR="008A100C">
              <w:rPr>
                <w:noProof/>
                <w:webHidden/>
              </w:rPr>
              <w:t>15</w:t>
            </w:r>
            <w:r w:rsidR="00FF406C">
              <w:rPr>
                <w:noProof/>
                <w:webHidden/>
              </w:rPr>
              <w:fldChar w:fldCharType="end"/>
            </w:r>
          </w:hyperlink>
        </w:p>
        <w:p w14:paraId="67479E94" w14:textId="351FFA3A" w:rsidR="00FF406C" w:rsidRDefault="00973777">
          <w:pPr>
            <w:pStyle w:val="TOC3"/>
            <w:tabs>
              <w:tab w:val="right" w:leader="dot" w:pos="9016"/>
            </w:tabs>
            <w:rPr>
              <w:rFonts w:asciiTheme="minorHAnsi" w:eastAsiaTheme="minorEastAsia" w:hAnsiTheme="minorHAnsi"/>
              <w:noProof/>
              <w:sz w:val="24"/>
              <w:szCs w:val="24"/>
              <w:lang w:eastAsia="en-GB"/>
            </w:rPr>
          </w:pPr>
          <w:hyperlink w:anchor="_Toc211241601" w:history="1">
            <w:r w:rsidR="00FF406C" w:rsidRPr="00E246B4">
              <w:rPr>
                <w:rStyle w:val="Hyperlink"/>
                <w:rFonts w:cstheme="minorHAnsi"/>
                <w:noProof/>
              </w:rPr>
              <w:t>Impacts on service users</w:t>
            </w:r>
            <w:r w:rsidR="00FF406C">
              <w:rPr>
                <w:noProof/>
                <w:webHidden/>
              </w:rPr>
              <w:tab/>
            </w:r>
            <w:r w:rsidR="00FF406C">
              <w:rPr>
                <w:noProof/>
                <w:webHidden/>
              </w:rPr>
              <w:fldChar w:fldCharType="begin"/>
            </w:r>
            <w:r w:rsidR="00FF406C">
              <w:rPr>
                <w:noProof/>
                <w:webHidden/>
              </w:rPr>
              <w:instrText xml:space="preserve"> PAGEREF _Toc211241601 \h </w:instrText>
            </w:r>
            <w:r w:rsidR="00FF406C">
              <w:rPr>
                <w:noProof/>
                <w:webHidden/>
              </w:rPr>
            </w:r>
            <w:r w:rsidR="00FF406C">
              <w:rPr>
                <w:noProof/>
                <w:webHidden/>
              </w:rPr>
              <w:fldChar w:fldCharType="separate"/>
            </w:r>
            <w:r w:rsidR="008A100C">
              <w:rPr>
                <w:noProof/>
                <w:webHidden/>
              </w:rPr>
              <w:t>15</w:t>
            </w:r>
            <w:r w:rsidR="00FF406C">
              <w:rPr>
                <w:noProof/>
                <w:webHidden/>
              </w:rPr>
              <w:fldChar w:fldCharType="end"/>
            </w:r>
          </w:hyperlink>
        </w:p>
        <w:p w14:paraId="419B7C5E" w14:textId="13D3A7BA" w:rsidR="00FF406C" w:rsidRDefault="00973777">
          <w:pPr>
            <w:pStyle w:val="TOC3"/>
            <w:tabs>
              <w:tab w:val="right" w:leader="dot" w:pos="9016"/>
            </w:tabs>
            <w:rPr>
              <w:rFonts w:asciiTheme="minorHAnsi" w:eastAsiaTheme="minorEastAsia" w:hAnsiTheme="minorHAnsi"/>
              <w:noProof/>
              <w:sz w:val="24"/>
              <w:szCs w:val="24"/>
              <w:lang w:eastAsia="en-GB"/>
            </w:rPr>
          </w:pPr>
          <w:hyperlink w:anchor="_Toc211241602" w:history="1">
            <w:r w:rsidR="00FF406C" w:rsidRPr="00E246B4">
              <w:rPr>
                <w:rStyle w:val="Hyperlink"/>
                <w:rFonts w:cstheme="minorHAnsi"/>
                <w:noProof/>
              </w:rPr>
              <w:t>Impacts on informal carers and support networks</w:t>
            </w:r>
            <w:r w:rsidR="00FF406C">
              <w:rPr>
                <w:noProof/>
                <w:webHidden/>
              </w:rPr>
              <w:tab/>
            </w:r>
            <w:r w:rsidR="00FF406C">
              <w:rPr>
                <w:noProof/>
                <w:webHidden/>
              </w:rPr>
              <w:fldChar w:fldCharType="begin"/>
            </w:r>
            <w:r w:rsidR="00FF406C">
              <w:rPr>
                <w:noProof/>
                <w:webHidden/>
              </w:rPr>
              <w:instrText xml:space="preserve"> PAGEREF _Toc211241602 \h </w:instrText>
            </w:r>
            <w:r w:rsidR="00FF406C">
              <w:rPr>
                <w:noProof/>
                <w:webHidden/>
              </w:rPr>
            </w:r>
            <w:r w:rsidR="00FF406C">
              <w:rPr>
                <w:noProof/>
                <w:webHidden/>
              </w:rPr>
              <w:fldChar w:fldCharType="separate"/>
            </w:r>
            <w:r w:rsidR="008A100C">
              <w:rPr>
                <w:noProof/>
                <w:webHidden/>
              </w:rPr>
              <w:t>16</w:t>
            </w:r>
            <w:r w:rsidR="00FF406C">
              <w:rPr>
                <w:noProof/>
                <w:webHidden/>
              </w:rPr>
              <w:fldChar w:fldCharType="end"/>
            </w:r>
          </w:hyperlink>
        </w:p>
        <w:p w14:paraId="04FEEB82" w14:textId="25331BAB" w:rsidR="00FF406C" w:rsidRDefault="00973777">
          <w:pPr>
            <w:pStyle w:val="TOC3"/>
            <w:tabs>
              <w:tab w:val="right" w:leader="dot" w:pos="9016"/>
            </w:tabs>
            <w:rPr>
              <w:rFonts w:asciiTheme="minorHAnsi" w:eastAsiaTheme="minorEastAsia" w:hAnsiTheme="minorHAnsi"/>
              <w:noProof/>
              <w:sz w:val="24"/>
              <w:szCs w:val="24"/>
              <w:lang w:eastAsia="en-GB"/>
            </w:rPr>
          </w:pPr>
          <w:hyperlink w:anchor="_Toc211241603" w:history="1">
            <w:r w:rsidR="00FF406C" w:rsidRPr="00E246B4">
              <w:rPr>
                <w:rStyle w:val="Hyperlink"/>
                <w:rFonts w:cstheme="minorHAnsi"/>
                <w:noProof/>
              </w:rPr>
              <w:t>Impacts on social care system, local authorities and care staff</w:t>
            </w:r>
            <w:r w:rsidR="00FF406C">
              <w:rPr>
                <w:noProof/>
                <w:webHidden/>
              </w:rPr>
              <w:tab/>
            </w:r>
            <w:r w:rsidR="00FF406C">
              <w:rPr>
                <w:noProof/>
                <w:webHidden/>
              </w:rPr>
              <w:fldChar w:fldCharType="begin"/>
            </w:r>
            <w:r w:rsidR="00FF406C">
              <w:rPr>
                <w:noProof/>
                <w:webHidden/>
              </w:rPr>
              <w:instrText xml:space="preserve"> PAGEREF _Toc211241603 \h </w:instrText>
            </w:r>
            <w:r w:rsidR="00FF406C">
              <w:rPr>
                <w:noProof/>
                <w:webHidden/>
              </w:rPr>
            </w:r>
            <w:r w:rsidR="00FF406C">
              <w:rPr>
                <w:noProof/>
                <w:webHidden/>
              </w:rPr>
              <w:fldChar w:fldCharType="separate"/>
            </w:r>
            <w:r w:rsidR="008A100C">
              <w:rPr>
                <w:noProof/>
                <w:webHidden/>
              </w:rPr>
              <w:t>16</w:t>
            </w:r>
            <w:r w:rsidR="00FF406C">
              <w:rPr>
                <w:noProof/>
                <w:webHidden/>
              </w:rPr>
              <w:fldChar w:fldCharType="end"/>
            </w:r>
          </w:hyperlink>
        </w:p>
        <w:p w14:paraId="429D8709" w14:textId="0CE107D9" w:rsidR="00FF406C" w:rsidRDefault="00973777">
          <w:pPr>
            <w:pStyle w:val="TOC3"/>
            <w:tabs>
              <w:tab w:val="right" w:leader="dot" w:pos="9016"/>
            </w:tabs>
            <w:rPr>
              <w:rFonts w:asciiTheme="minorHAnsi" w:eastAsiaTheme="minorEastAsia" w:hAnsiTheme="minorHAnsi"/>
              <w:noProof/>
              <w:sz w:val="24"/>
              <w:szCs w:val="24"/>
              <w:lang w:eastAsia="en-GB"/>
            </w:rPr>
          </w:pPr>
          <w:hyperlink w:anchor="_Toc211241604" w:history="1">
            <w:r w:rsidR="00FF406C" w:rsidRPr="00E246B4">
              <w:rPr>
                <w:rStyle w:val="Hyperlink"/>
                <w:rFonts w:cstheme="minorHAnsi"/>
                <w:noProof/>
              </w:rPr>
              <w:t>Impacts on healthcare system and NHS staff</w:t>
            </w:r>
            <w:r w:rsidR="00FF406C">
              <w:rPr>
                <w:noProof/>
                <w:webHidden/>
              </w:rPr>
              <w:tab/>
            </w:r>
            <w:r w:rsidR="00FF406C">
              <w:rPr>
                <w:noProof/>
                <w:webHidden/>
              </w:rPr>
              <w:fldChar w:fldCharType="begin"/>
            </w:r>
            <w:r w:rsidR="00FF406C">
              <w:rPr>
                <w:noProof/>
                <w:webHidden/>
              </w:rPr>
              <w:instrText xml:space="preserve"> PAGEREF _Toc211241604 \h </w:instrText>
            </w:r>
            <w:r w:rsidR="00FF406C">
              <w:rPr>
                <w:noProof/>
                <w:webHidden/>
              </w:rPr>
            </w:r>
            <w:r w:rsidR="00FF406C">
              <w:rPr>
                <w:noProof/>
                <w:webHidden/>
              </w:rPr>
              <w:fldChar w:fldCharType="separate"/>
            </w:r>
            <w:r w:rsidR="008A100C">
              <w:rPr>
                <w:noProof/>
                <w:webHidden/>
              </w:rPr>
              <w:t>17</w:t>
            </w:r>
            <w:r w:rsidR="00FF406C">
              <w:rPr>
                <w:noProof/>
                <w:webHidden/>
              </w:rPr>
              <w:fldChar w:fldCharType="end"/>
            </w:r>
          </w:hyperlink>
        </w:p>
        <w:p w14:paraId="30522F93" w14:textId="32908F00" w:rsidR="00FF406C" w:rsidRDefault="00973777">
          <w:pPr>
            <w:pStyle w:val="TOC2"/>
            <w:tabs>
              <w:tab w:val="right" w:leader="dot" w:pos="9016"/>
            </w:tabs>
            <w:rPr>
              <w:rFonts w:asciiTheme="minorHAnsi" w:eastAsiaTheme="minorEastAsia" w:hAnsiTheme="minorHAnsi"/>
              <w:noProof/>
              <w:sz w:val="24"/>
              <w:szCs w:val="24"/>
              <w:lang w:eastAsia="en-GB"/>
            </w:rPr>
          </w:pPr>
          <w:hyperlink w:anchor="_Toc211241605" w:history="1">
            <w:r w:rsidR="00FF406C" w:rsidRPr="00E246B4">
              <w:rPr>
                <w:rStyle w:val="Hyperlink"/>
                <w:rFonts w:cstheme="minorHAnsi"/>
                <w:noProof/>
              </w:rPr>
              <w:t>Influences on implementation and use</w:t>
            </w:r>
            <w:r w:rsidR="00FF406C">
              <w:rPr>
                <w:noProof/>
                <w:webHidden/>
              </w:rPr>
              <w:tab/>
            </w:r>
            <w:r w:rsidR="00FF406C">
              <w:rPr>
                <w:noProof/>
                <w:webHidden/>
              </w:rPr>
              <w:fldChar w:fldCharType="begin"/>
            </w:r>
            <w:r w:rsidR="00FF406C">
              <w:rPr>
                <w:noProof/>
                <w:webHidden/>
              </w:rPr>
              <w:instrText xml:space="preserve"> PAGEREF _Toc211241605 \h </w:instrText>
            </w:r>
            <w:r w:rsidR="00FF406C">
              <w:rPr>
                <w:noProof/>
                <w:webHidden/>
              </w:rPr>
            </w:r>
            <w:r w:rsidR="00FF406C">
              <w:rPr>
                <w:noProof/>
                <w:webHidden/>
              </w:rPr>
              <w:fldChar w:fldCharType="separate"/>
            </w:r>
            <w:r w:rsidR="008A100C">
              <w:rPr>
                <w:noProof/>
                <w:webHidden/>
              </w:rPr>
              <w:t>17</w:t>
            </w:r>
            <w:r w:rsidR="00FF406C">
              <w:rPr>
                <w:noProof/>
                <w:webHidden/>
              </w:rPr>
              <w:fldChar w:fldCharType="end"/>
            </w:r>
          </w:hyperlink>
        </w:p>
        <w:p w14:paraId="5BF7E2EE" w14:textId="1080E62B" w:rsidR="00FF406C" w:rsidRDefault="00973777">
          <w:pPr>
            <w:pStyle w:val="TOC3"/>
            <w:tabs>
              <w:tab w:val="right" w:leader="dot" w:pos="9016"/>
            </w:tabs>
            <w:rPr>
              <w:rFonts w:asciiTheme="minorHAnsi" w:eastAsiaTheme="minorEastAsia" w:hAnsiTheme="minorHAnsi"/>
              <w:noProof/>
              <w:sz w:val="24"/>
              <w:szCs w:val="24"/>
              <w:lang w:eastAsia="en-GB"/>
            </w:rPr>
          </w:pPr>
          <w:hyperlink w:anchor="_Toc211241606" w:history="1">
            <w:r w:rsidR="00FF406C" w:rsidRPr="00E246B4">
              <w:rPr>
                <w:rStyle w:val="Hyperlink"/>
                <w:rFonts w:cstheme="minorHAnsi"/>
                <w:noProof/>
              </w:rPr>
              <w:t>Care context: uncertainty of user groups and goals</w:t>
            </w:r>
            <w:r w:rsidR="00FF406C">
              <w:rPr>
                <w:noProof/>
                <w:webHidden/>
              </w:rPr>
              <w:tab/>
            </w:r>
            <w:r w:rsidR="00FF406C">
              <w:rPr>
                <w:noProof/>
                <w:webHidden/>
              </w:rPr>
              <w:fldChar w:fldCharType="begin"/>
            </w:r>
            <w:r w:rsidR="00FF406C">
              <w:rPr>
                <w:noProof/>
                <w:webHidden/>
              </w:rPr>
              <w:instrText xml:space="preserve"> PAGEREF _Toc211241606 \h </w:instrText>
            </w:r>
            <w:r w:rsidR="00FF406C">
              <w:rPr>
                <w:noProof/>
                <w:webHidden/>
              </w:rPr>
            </w:r>
            <w:r w:rsidR="00FF406C">
              <w:rPr>
                <w:noProof/>
                <w:webHidden/>
              </w:rPr>
              <w:fldChar w:fldCharType="separate"/>
            </w:r>
            <w:r w:rsidR="008A100C">
              <w:rPr>
                <w:noProof/>
                <w:webHidden/>
              </w:rPr>
              <w:t>18</w:t>
            </w:r>
            <w:r w:rsidR="00FF406C">
              <w:rPr>
                <w:noProof/>
                <w:webHidden/>
              </w:rPr>
              <w:fldChar w:fldCharType="end"/>
            </w:r>
          </w:hyperlink>
        </w:p>
        <w:p w14:paraId="4FC9BE12" w14:textId="59A87448" w:rsidR="00FF406C" w:rsidRDefault="00973777">
          <w:pPr>
            <w:pStyle w:val="TOC3"/>
            <w:tabs>
              <w:tab w:val="right" w:leader="dot" w:pos="9016"/>
            </w:tabs>
            <w:rPr>
              <w:rFonts w:asciiTheme="minorHAnsi" w:eastAsiaTheme="minorEastAsia" w:hAnsiTheme="minorHAnsi"/>
              <w:noProof/>
              <w:sz w:val="24"/>
              <w:szCs w:val="24"/>
              <w:lang w:eastAsia="en-GB"/>
            </w:rPr>
          </w:pPr>
          <w:hyperlink w:anchor="_Toc211241607" w:history="1">
            <w:r w:rsidR="00FF406C" w:rsidRPr="00E246B4">
              <w:rPr>
                <w:rStyle w:val="Hyperlink"/>
                <w:rFonts w:cstheme="minorHAnsi"/>
                <w:noProof/>
              </w:rPr>
              <w:t>Technology: weak digital infrastructure and design considerations</w:t>
            </w:r>
            <w:r w:rsidR="00FF406C">
              <w:rPr>
                <w:noProof/>
                <w:webHidden/>
              </w:rPr>
              <w:tab/>
            </w:r>
            <w:r w:rsidR="00FF406C">
              <w:rPr>
                <w:noProof/>
                <w:webHidden/>
              </w:rPr>
              <w:fldChar w:fldCharType="begin"/>
            </w:r>
            <w:r w:rsidR="00FF406C">
              <w:rPr>
                <w:noProof/>
                <w:webHidden/>
              </w:rPr>
              <w:instrText xml:space="preserve"> PAGEREF _Toc211241607 \h </w:instrText>
            </w:r>
            <w:r w:rsidR="00FF406C">
              <w:rPr>
                <w:noProof/>
                <w:webHidden/>
              </w:rPr>
            </w:r>
            <w:r w:rsidR="00FF406C">
              <w:rPr>
                <w:noProof/>
                <w:webHidden/>
              </w:rPr>
              <w:fldChar w:fldCharType="separate"/>
            </w:r>
            <w:r w:rsidR="008A100C">
              <w:rPr>
                <w:noProof/>
                <w:webHidden/>
              </w:rPr>
              <w:t>18</w:t>
            </w:r>
            <w:r w:rsidR="00FF406C">
              <w:rPr>
                <w:noProof/>
                <w:webHidden/>
              </w:rPr>
              <w:fldChar w:fldCharType="end"/>
            </w:r>
          </w:hyperlink>
        </w:p>
        <w:p w14:paraId="098D8AD0" w14:textId="754C712C" w:rsidR="00FF406C" w:rsidRDefault="00973777">
          <w:pPr>
            <w:pStyle w:val="TOC3"/>
            <w:tabs>
              <w:tab w:val="right" w:leader="dot" w:pos="9016"/>
            </w:tabs>
            <w:rPr>
              <w:rFonts w:asciiTheme="minorHAnsi" w:eastAsiaTheme="minorEastAsia" w:hAnsiTheme="minorHAnsi"/>
              <w:noProof/>
              <w:sz w:val="24"/>
              <w:szCs w:val="24"/>
              <w:lang w:eastAsia="en-GB"/>
            </w:rPr>
          </w:pPr>
          <w:hyperlink w:anchor="_Toc211241608" w:history="1">
            <w:r w:rsidR="00FF406C" w:rsidRPr="00E246B4">
              <w:rPr>
                <w:rStyle w:val="Hyperlink"/>
                <w:rFonts w:cstheme="minorHAnsi"/>
                <w:noProof/>
              </w:rPr>
              <w:t>User perspectives and capabilities</w:t>
            </w:r>
            <w:r w:rsidR="00FF406C">
              <w:rPr>
                <w:noProof/>
                <w:webHidden/>
              </w:rPr>
              <w:tab/>
            </w:r>
            <w:r w:rsidR="00FF406C">
              <w:rPr>
                <w:noProof/>
                <w:webHidden/>
              </w:rPr>
              <w:fldChar w:fldCharType="begin"/>
            </w:r>
            <w:r w:rsidR="00FF406C">
              <w:rPr>
                <w:noProof/>
                <w:webHidden/>
              </w:rPr>
              <w:instrText xml:space="preserve"> PAGEREF _Toc211241608 \h </w:instrText>
            </w:r>
            <w:r w:rsidR="00FF406C">
              <w:rPr>
                <w:noProof/>
                <w:webHidden/>
              </w:rPr>
            </w:r>
            <w:r w:rsidR="00FF406C">
              <w:rPr>
                <w:noProof/>
                <w:webHidden/>
              </w:rPr>
              <w:fldChar w:fldCharType="separate"/>
            </w:r>
            <w:r w:rsidR="008A100C">
              <w:rPr>
                <w:noProof/>
                <w:webHidden/>
              </w:rPr>
              <w:t>19</w:t>
            </w:r>
            <w:r w:rsidR="00FF406C">
              <w:rPr>
                <w:noProof/>
                <w:webHidden/>
              </w:rPr>
              <w:fldChar w:fldCharType="end"/>
            </w:r>
          </w:hyperlink>
        </w:p>
        <w:p w14:paraId="161311FA" w14:textId="296E0233" w:rsidR="00FF406C" w:rsidRDefault="00973777">
          <w:pPr>
            <w:pStyle w:val="TOC3"/>
            <w:tabs>
              <w:tab w:val="right" w:leader="dot" w:pos="9016"/>
            </w:tabs>
            <w:rPr>
              <w:rFonts w:asciiTheme="minorHAnsi" w:eastAsiaTheme="minorEastAsia" w:hAnsiTheme="minorHAnsi"/>
              <w:noProof/>
              <w:sz w:val="24"/>
              <w:szCs w:val="24"/>
              <w:lang w:eastAsia="en-GB"/>
            </w:rPr>
          </w:pPr>
          <w:hyperlink w:anchor="_Toc211241609" w:history="1">
            <w:r w:rsidR="00FF406C" w:rsidRPr="00E246B4">
              <w:rPr>
                <w:rStyle w:val="Hyperlink"/>
                <w:rFonts w:cstheme="minorHAnsi"/>
                <w:noProof/>
              </w:rPr>
              <w:t>Organisational capacity, responsibility and funding context</w:t>
            </w:r>
            <w:r w:rsidR="00FF406C">
              <w:rPr>
                <w:noProof/>
                <w:webHidden/>
              </w:rPr>
              <w:tab/>
            </w:r>
            <w:r w:rsidR="00FF406C">
              <w:rPr>
                <w:noProof/>
                <w:webHidden/>
              </w:rPr>
              <w:fldChar w:fldCharType="begin"/>
            </w:r>
            <w:r w:rsidR="00FF406C">
              <w:rPr>
                <w:noProof/>
                <w:webHidden/>
              </w:rPr>
              <w:instrText xml:space="preserve"> PAGEREF _Toc211241609 \h </w:instrText>
            </w:r>
            <w:r w:rsidR="00FF406C">
              <w:rPr>
                <w:noProof/>
                <w:webHidden/>
              </w:rPr>
            </w:r>
            <w:r w:rsidR="00FF406C">
              <w:rPr>
                <w:noProof/>
                <w:webHidden/>
              </w:rPr>
              <w:fldChar w:fldCharType="separate"/>
            </w:r>
            <w:r w:rsidR="008A100C">
              <w:rPr>
                <w:noProof/>
                <w:webHidden/>
              </w:rPr>
              <w:t>19</w:t>
            </w:r>
            <w:r w:rsidR="00FF406C">
              <w:rPr>
                <w:noProof/>
                <w:webHidden/>
              </w:rPr>
              <w:fldChar w:fldCharType="end"/>
            </w:r>
          </w:hyperlink>
        </w:p>
        <w:p w14:paraId="74A55113" w14:textId="609B7CD5" w:rsidR="00FF406C" w:rsidRDefault="00973777">
          <w:pPr>
            <w:pStyle w:val="TOC1"/>
            <w:tabs>
              <w:tab w:val="right" w:leader="dot" w:pos="9016"/>
            </w:tabs>
            <w:rPr>
              <w:rFonts w:asciiTheme="minorHAnsi" w:eastAsiaTheme="minorEastAsia" w:hAnsiTheme="minorHAnsi"/>
              <w:noProof/>
              <w:sz w:val="24"/>
              <w:szCs w:val="24"/>
              <w:lang w:eastAsia="en-GB"/>
            </w:rPr>
          </w:pPr>
          <w:hyperlink w:anchor="_Toc211241610" w:history="1">
            <w:r w:rsidR="00FF406C" w:rsidRPr="00E246B4">
              <w:rPr>
                <w:rStyle w:val="Hyperlink"/>
                <w:rFonts w:cstheme="minorHAnsi"/>
                <w:noProof/>
              </w:rPr>
              <w:t>Key insights from review of the literature</w:t>
            </w:r>
            <w:r w:rsidR="00FF406C">
              <w:rPr>
                <w:noProof/>
                <w:webHidden/>
              </w:rPr>
              <w:tab/>
            </w:r>
            <w:r w:rsidR="00FF406C">
              <w:rPr>
                <w:noProof/>
                <w:webHidden/>
              </w:rPr>
              <w:fldChar w:fldCharType="begin"/>
            </w:r>
            <w:r w:rsidR="00FF406C">
              <w:rPr>
                <w:noProof/>
                <w:webHidden/>
              </w:rPr>
              <w:instrText xml:space="preserve"> PAGEREF _Toc211241610 \h </w:instrText>
            </w:r>
            <w:r w:rsidR="00FF406C">
              <w:rPr>
                <w:noProof/>
                <w:webHidden/>
              </w:rPr>
            </w:r>
            <w:r w:rsidR="00FF406C">
              <w:rPr>
                <w:noProof/>
                <w:webHidden/>
              </w:rPr>
              <w:fldChar w:fldCharType="separate"/>
            </w:r>
            <w:r w:rsidR="008A100C">
              <w:rPr>
                <w:noProof/>
                <w:webHidden/>
              </w:rPr>
              <w:t>21</w:t>
            </w:r>
            <w:r w:rsidR="00FF406C">
              <w:rPr>
                <w:noProof/>
                <w:webHidden/>
              </w:rPr>
              <w:fldChar w:fldCharType="end"/>
            </w:r>
          </w:hyperlink>
        </w:p>
        <w:p w14:paraId="05243B05" w14:textId="76363D95" w:rsidR="00FF406C" w:rsidRDefault="00973777">
          <w:pPr>
            <w:pStyle w:val="TOC2"/>
            <w:tabs>
              <w:tab w:val="right" w:leader="dot" w:pos="9016"/>
            </w:tabs>
            <w:rPr>
              <w:rFonts w:asciiTheme="minorHAnsi" w:eastAsiaTheme="minorEastAsia" w:hAnsiTheme="minorHAnsi"/>
              <w:noProof/>
              <w:sz w:val="24"/>
              <w:szCs w:val="24"/>
              <w:lang w:eastAsia="en-GB"/>
            </w:rPr>
          </w:pPr>
          <w:hyperlink w:anchor="_Toc211241611" w:history="1">
            <w:r w:rsidR="00FF406C" w:rsidRPr="00E246B4">
              <w:rPr>
                <w:rStyle w:val="Hyperlink"/>
                <w:rFonts w:cstheme="minorHAnsi"/>
                <w:noProof/>
              </w:rPr>
              <w:t>Consensus on system goals: framing preventative telecare within adult social care</w:t>
            </w:r>
            <w:r w:rsidR="00FF406C">
              <w:rPr>
                <w:noProof/>
                <w:webHidden/>
              </w:rPr>
              <w:tab/>
            </w:r>
            <w:r w:rsidR="00FF406C">
              <w:rPr>
                <w:noProof/>
                <w:webHidden/>
              </w:rPr>
              <w:fldChar w:fldCharType="begin"/>
            </w:r>
            <w:r w:rsidR="00FF406C">
              <w:rPr>
                <w:noProof/>
                <w:webHidden/>
              </w:rPr>
              <w:instrText xml:space="preserve"> PAGEREF _Toc211241611 \h </w:instrText>
            </w:r>
            <w:r w:rsidR="00FF406C">
              <w:rPr>
                <w:noProof/>
                <w:webHidden/>
              </w:rPr>
            </w:r>
            <w:r w:rsidR="00FF406C">
              <w:rPr>
                <w:noProof/>
                <w:webHidden/>
              </w:rPr>
              <w:fldChar w:fldCharType="separate"/>
            </w:r>
            <w:r w:rsidR="008A100C">
              <w:rPr>
                <w:noProof/>
                <w:webHidden/>
              </w:rPr>
              <w:t>21</w:t>
            </w:r>
            <w:r w:rsidR="00FF406C">
              <w:rPr>
                <w:noProof/>
                <w:webHidden/>
              </w:rPr>
              <w:fldChar w:fldCharType="end"/>
            </w:r>
          </w:hyperlink>
        </w:p>
        <w:p w14:paraId="59F8DEB2" w14:textId="155B4B19" w:rsidR="00FF406C" w:rsidRDefault="00973777">
          <w:pPr>
            <w:pStyle w:val="TOC2"/>
            <w:tabs>
              <w:tab w:val="right" w:leader="dot" w:pos="9016"/>
            </w:tabs>
            <w:rPr>
              <w:rFonts w:asciiTheme="minorHAnsi" w:eastAsiaTheme="minorEastAsia" w:hAnsiTheme="minorHAnsi"/>
              <w:noProof/>
              <w:sz w:val="24"/>
              <w:szCs w:val="24"/>
              <w:lang w:eastAsia="en-GB"/>
            </w:rPr>
          </w:pPr>
          <w:hyperlink w:anchor="_Toc211241612" w:history="1">
            <w:r w:rsidR="00FF406C" w:rsidRPr="00E246B4">
              <w:rPr>
                <w:rStyle w:val="Hyperlink"/>
                <w:rFonts w:cstheme="minorHAnsi"/>
                <w:noProof/>
              </w:rPr>
              <w:t>Mismatch with approaches for evaluating preventative telecare service models</w:t>
            </w:r>
            <w:r w:rsidR="00FF406C">
              <w:rPr>
                <w:noProof/>
                <w:webHidden/>
              </w:rPr>
              <w:tab/>
            </w:r>
            <w:r w:rsidR="00FF406C">
              <w:rPr>
                <w:noProof/>
                <w:webHidden/>
              </w:rPr>
              <w:fldChar w:fldCharType="begin"/>
            </w:r>
            <w:r w:rsidR="00FF406C">
              <w:rPr>
                <w:noProof/>
                <w:webHidden/>
              </w:rPr>
              <w:instrText xml:space="preserve"> PAGEREF _Toc211241612 \h </w:instrText>
            </w:r>
            <w:r w:rsidR="00FF406C">
              <w:rPr>
                <w:noProof/>
                <w:webHidden/>
              </w:rPr>
            </w:r>
            <w:r w:rsidR="00FF406C">
              <w:rPr>
                <w:noProof/>
                <w:webHidden/>
              </w:rPr>
              <w:fldChar w:fldCharType="separate"/>
            </w:r>
            <w:r w:rsidR="008A100C">
              <w:rPr>
                <w:noProof/>
                <w:webHidden/>
              </w:rPr>
              <w:t>21</w:t>
            </w:r>
            <w:r w:rsidR="00FF406C">
              <w:rPr>
                <w:noProof/>
                <w:webHidden/>
              </w:rPr>
              <w:fldChar w:fldCharType="end"/>
            </w:r>
          </w:hyperlink>
        </w:p>
        <w:p w14:paraId="3B842F20" w14:textId="60D8583F" w:rsidR="00FF406C" w:rsidRDefault="00973777">
          <w:pPr>
            <w:pStyle w:val="TOC2"/>
            <w:tabs>
              <w:tab w:val="right" w:leader="dot" w:pos="9016"/>
            </w:tabs>
            <w:rPr>
              <w:rFonts w:asciiTheme="minorHAnsi" w:eastAsiaTheme="minorEastAsia" w:hAnsiTheme="minorHAnsi"/>
              <w:noProof/>
              <w:sz w:val="24"/>
              <w:szCs w:val="24"/>
              <w:lang w:eastAsia="en-GB"/>
            </w:rPr>
          </w:pPr>
          <w:hyperlink w:anchor="_Toc211241613" w:history="1">
            <w:r w:rsidR="00FF406C" w:rsidRPr="00E246B4">
              <w:rPr>
                <w:rStyle w:val="Hyperlink"/>
                <w:rFonts w:cstheme="minorHAnsi"/>
                <w:noProof/>
              </w:rPr>
              <w:t>Missing perspectives: understanding values and challenges for all end users</w:t>
            </w:r>
            <w:r w:rsidR="00FF406C">
              <w:rPr>
                <w:noProof/>
                <w:webHidden/>
              </w:rPr>
              <w:tab/>
            </w:r>
            <w:r w:rsidR="00FF406C">
              <w:rPr>
                <w:noProof/>
                <w:webHidden/>
              </w:rPr>
              <w:fldChar w:fldCharType="begin"/>
            </w:r>
            <w:r w:rsidR="00FF406C">
              <w:rPr>
                <w:noProof/>
                <w:webHidden/>
              </w:rPr>
              <w:instrText xml:space="preserve"> PAGEREF _Toc211241613 \h </w:instrText>
            </w:r>
            <w:r w:rsidR="00FF406C">
              <w:rPr>
                <w:noProof/>
                <w:webHidden/>
              </w:rPr>
            </w:r>
            <w:r w:rsidR="00FF406C">
              <w:rPr>
                <w:noProof/>
                <w:webHidden/>
              </w:rPr>
              <w:fldChar w:fldCharType="separate"/>
            </w:r>
            <w:r w:rsidR="008A100C">
              <w:rPr>
                <w:noProof/>
                <w:webHidden/>
              </w:rPr>
              <w:t>22</w:t>
            </w:r>
            <w:r w:rsidR="00FF406C">
              <w:rPr>
                <w:noProof/>
                <w:webHidden/>
              </w:rPr>
              <w:fldChar w:fldCharType="end"/>
            </w:r>
          </w:hyperlink>
        </w:p>
        <w:p w14:paraId="5910BE02" w14:textId="4858A9A6" w:rsidR="00FF406C" w:rsidRDefault="00973777">
          <w:pPr>
            <w:pStyle w:val="TOC1"/>
            <w:tabs>
              <w:tab w:val="right" w:leader="dot" w:pos="9016"/>
            </w:tabs>
            <w:rPr>
              <w:rFonts w:asciiTheme="minorHAnsi" w:eastAsiaTheme="minorEastAsia" w:hAnsiTheme="minorHAnsi"/>
              <w:noProof/>
              <w:sz w:val="24"/>
              <w:szCs w:val="24"/>
              <w:lang w:eastAsia="en-GB"/>
            </w:rPr>
          </w:pPr>
          <w:hyperlink w:anchor="_Toc211241614" w:history="1">
            <w:r w:rsidR="00FF406C" w:rsidRPr="00E246B4">
              <w:rPr>
                <w:rStyle w:val="Hyperlink"/>
                <w:rFonts w:cstheme="minorHAnsi"/>
                <w:noProof/>
              </w:rPr>
              <w:t>Conclusions</w:t>
            </w:r>
            <w:r w:rsidR="00FF406C">
              <w:rPr>
                <w:noProof/>
                <w:webHidden/>
              </w:rPr>
              <w:tab/>
            </w:r>
            <w:r w:rsidR="00FF406C">
              <w:rPr>
                <w:noProof/>
                <w:webHidden/>
              </w:rPr>
              <w:fldChar w:fldCharType="begin"/>
            </w:r>
            <w:r w:rsidR="00FF406C">
              <w:rPr>
                <w:noProof/>
                <w:webHidden/>
              </w:rPr>
              <w:instrText xml:space="preserve"> PAGEREF _Toc211241614 \h </w:instrText>
            </w:r>
            <w:r w:rsidR="00FF406C">
              <w:rPr>
                <w:noProof/>
                <w:webHidden/>
              </w:rPr>
            </w:r>
            <w:r w:rsidR="00FF406C">
              <w:rPr>
                <w:noProof/>
                <w:webHidden/>
              </w:rPr>
              <w:fldChar w:fldCharType="separate"/>
            </w:r>
            <w:r w:rsidR="008A100C">
              <w:rPr>
                <w:noProof/>
                <w:webHidden/>
              </w:rPr>
              <w:t>22</w:t>
            </w:r>
            <w:r w:rsidR="00FF406C">
              <w:rPr>
                <w:noProof/>
                <w:webHidden/>
              </w:rPr>
              <w:fldChar w:fldCharType="end"/>
            </w:r>
          </w:hyperlink>
        </w:p>
        <w:p w14:paraId="72563554" w14:textId="419249C9" w:rsidR="00FF406C" w:rsidRDefault="00973777">
          <w:pPr>
            <w:pStyle w:val="TOC1"/>
            <w:tabs>
              <w:tab w:val="right" w:leader="dot" w:pos="9016"/>
            </w:tabs>
            <w:rPr>
              <w:rFonts w:asciiTheme="minorHAnsi" w:eastAsiaTheme="minorEastAsia" w:hAnsiTheme="minorHAnsi"/>
              <w:noProof/>
              <w:sz w:val="24"/>
              <w:szCs w:val="24"/>
              <w:lang w:eastAsia="en-GB"/>
            </w:rPr>
          </w:pPr>
          <w:hyperlink w:anchor="_Toc211241615" w:history="1">
            <w:r w:rsidR="00FF406C" w:rsidRPr="00E246B4">
              <w:rPr>
                <w:rStyle w:val="Hyperlink"/>
                <w:rFonts w:cstheme="minorHAnsi"/>
                <w:noProof/>
              </w:rPr>
              <w:t>References</w:t>
            </w:r>
            <w:r w:rsidR="00FF406C">
              <w:rPr>
                <w:noProof/>
                <w:webHidden/>
              </w:rPr>
              <w:tab/>
            </w:r>
            <w:r w:rsidR="00FF406C">
              <w:rPr>
                <w:noProof/>
                <w:webHidden/>
              </w:rPr>
              <w:fldChar w:fldCharType="begin"/>
            </w:r>
            <w:r w:rsidR="00FF406C">
              <w:rPr>
                <w:noProof/>
                <w:webHidden/>
              </w:rPr>
              <w:instrText xml:space="preserve"> PAGEREF _Toc211241615 \h </w:instrText>
            </w:r>
            <w:r w:rsidR="00FF406C">
              <w:rPr>
                <w:noProof/>
                <w:webHidden/>
              </w:rPr>
            </w:r>
            <w:r w:rsidR="00FF406C">
              <w:rPr>
                <w:noProof/>
                <w:webHidden/>
              </w:rPr>
              <w:fldChar w:fldCharType="separate"/>
            </w:r>
            <w:r w:rsidR="008A100C">
              <w:rPr>
                <w:noProof/>
                <w:webHidden/>
              </w:rPr>
              <w:t>23</w:t>
            </w:r>
            <w:r w:rsidR="00FF406C">
              <w:rPr>
                <w:noProof/>
                <w:webHidden/>
              </w:rPr>
              <w:fldChar w:fldCharType="end"/>
            </w:r>
          </w:hyperlink>
        </w:p>
        <w:p w14:paraId="1E238D39" w14:textId="7048D937" w:rsidR="007500FE" w:rsidRPr="00FF406C" w:rsidRDefault="007500FE">
          <w:pPr>
            <w:rPr>
              <w:rFonts w:asciiTheme="minorHAnsi" w:hAnsiTheme="minorHAnsi" w:cstheme="minorHAnsi"/>
            </w:rPr>
          </w:pPr>
          <w:r w:rsidRPr="00FF406C">
            <w:rPr>
              <w:rFonts w:asciiTheme="minorHAnsi" w:hAnsiTheme="minorHAnsi" w:cstheme="minorHAnsi"/>
              <w:b/>
              <w:bCs/>
            </w:rPr>
            <w:fldChar w:fldCharType="end"/>
          </w:r>
        </w:p>
      </w:sdtContent>
    </w:sdt>
    <w:p w14:paraId="287EC61A" w14:textId="77777777" w:rsidR="00744131" w:rsidRPr="00FF406C" w:rsidRDefault="00744131" w:rsidP="006330E4">
      <w:pPr>
        <w:rPr>
          <w:rFonts w:asciiTheme="minorHAnsi" w:hAnsiTheme="minorHAnsi" w:cstheme="minorHAnsi"/>
          <w:lang w:eastAsia="en-GB"/>
        </w:rPr>
      </w:pPr>
    </w:p>
    <w:p w14:paraId="085945B1" w14:textId="77777777" w:rsidR="00107FCB" w:rsidRPr="00FF406C" w:rsidRDefault="00107FCB">
      <w:pPr>
        <w:rPr>
          <w:rFonts w:asciiTheme="minorHAnsi" w:eastAsiaTheme="majorEastAsia" w:hAnsiTheme="minorHAnsi" w:cstheme="minorHAnsi"/>
          <w:color w:val="2E74B5" w:themeColor="accent1" w:themeShade="BF"/>
          <w:sz w:val="32"/>
          <w:szCs w:val="32"/>
        </w:rPr>
      </w:pPr>
      <w:r w:rsidRPr="00FF406C">
        <w:rPr>
          <w:rFonts w:asciiTheme="minorHAnsi" w:hAnsiTheme="minorHAnsi" w:cstheme="minorHAnsi"/>
        </w:rPr>
        <w:br w:type="page"/>
      </w:r>
    </w:p>
    <w:p w14:paraId="6F40E491" w14:textId="5F82824F" w:rsidR="00B26581" w:rsidRPr="00FF406C" w:rsidRDefault="006330E4" w:rsidP="00BB7A84">
      <w:pPr>
        <w:pStyle w:val="Heading1"/>
        <w:spacing w:before="0" w:after="120"/>
        <w:rPr>
          <w:rFonts w:asciiTheme="minorHAnsi" w:hAnsiTheme="minorHAnsi" w:cstheme="minorHAnsi"/>
          <w:b/>
        </w:rPr>
      </w:pPr>
      <w:bookmarkStart w:id="3" w:name="_Toc211241590"/>
      <w:r w:rsidRPr="00FF406C">
        <w:rPr>
          <w:rFonts w:asciiTheme="minorHAnsi" w:hAnsiTheme="minorHAnsi" w:cstheme="minorHAnsi"/>
        </w:rPr>
        <w:t>Introduction</w:t>
      </w:r>
      <w:bookmarkEnd w:id="3"/>
      <w:r w:rsidR="00393956" w:rsidRPr="00FF406C">
        <w:rPr>
          <w:rFonts w:asciiTheme="minorHAnsi" w:hAnsiTheme="minorHAnsi" w:cstheme="minorHAnsi"/>
        </w:rPr>
        <w:t xml:space="preserve"> </w:t>
      </w:r>
    </w:p>
    <w:p w14:paraId="7C017F69" w14:textId="11BB235C" w:rsidR="00681497" w:rsidRPr="00FF406C" w:rsidRDefault="002C09D5" w:rsidP="00BB7A84">
      <w:pPr>
        <w:spacing w:after="120"/>
        <w:jc w:val="both"/>
        <w:rPr>
          <w:rFonts w:asciiTheme="minorHAnsi" w:hAnsiTheme="minorHAnsi" w:cstheme="minorHAnsi"/>
        </w:rPr>
      </w:pPr>
      <w:r w:rsidRPr="00FF406C">
        <w:rPr>
          <w:rFonts w:asciiTheme="minorHAnsi" w:hAnsiTheme="minorHAnsi" w:cstheme="minorHAnsi"/>
        </w:rPr>
        <w:t>Th</w:t>
      </w:r>
      <w:r w:rsidR="00881E4C" w:rsidRPr="00FF406C">
        <w:rPr>
          <w:rFonts w:asciiTheme="minorHAnsi" w:hAnsiTheme="minorHAnsi" w:cstheme="minorHAnsi"/>
        </w:rPr>
        <w:t xml:space="preserve">is </w:t>
      </w:r>
      <w:r w:rsidR="008E08B4" w:rsidRPr="00FF406C">
        <w:rPr>
          <w:rFonts w:asciiTheme="minorHAnsi" w:hAnsiTheme="minorHAnsi" w:cstheme="minorHAnsi"/>
        </w:rPr>
        <w:t>s</w:t>
      </w:r>
      <w:r w:rsidRPr="00FF406C">
        <w:rPr>
          <w:rFonts w:asciiTheme="minorHAnsi" w:hAnsiTheme="minorHAnsi" w:cstheme="minorHAnsi"/>
        </w:rPr>
        <w:t xml:space="preserve">coping review </w:t>
      </w:r>
      <w:r w:rsidR="00881E4C" w:rsidRPr="00FF406C">
        <w:rPr>
          <w:rFonts w:asciiTheme="minorHAnsi" w:hAnsiTheme="minorHAnsi" w:cstheme="minorHAnsi"/>
        </w:rPr>
        <w:t xml:space="preserve">of literature </w:t>
      </w:r>
      <w:r w:rsidR="00300B3A" w:rsidRPr="00FF406C">
        <w:rPr>
          <w:rFonts w:asciiTheme="minorHAnsi" w:hAnsiTheme="minorHAnsi" w:cstheme="minorHAnsi"/>
        </w:rPr>
        <w:t>wa</w:t>
      </w:r>
      <w:r w:rsidRPr="00FF406C">
        <w:rPr>
          <w:rFonts w:asciiTheme="minorHAnsi" w:hAnsiTheme="minorHAnsi" w:cstheme="minorHAnsi"/>
        </w:rPr>
        <w:t xml:space="preserve">s part of a rapid evaluation </w:t>
      </w:r>
      <w:r w:rsidR="00F763F5" w:rsidRPr="00FF406C">
        <w:rPr>
          <w:rFonts w:asciiTheme="minorHAnsi" w:hAnsiTheme="minorHAnsi" w:cstheme="minorHAnsi"/>
        </w:rPr>
        <w:t xml:space="preserve">of technology-enabled remote monitoring </w:t>
      </w:r>
      <w:r w:rsidR="00262048" w:rsidRPr="00FF406C">
        <w:rPr>
          <w:rFonts w:asciiTheme="minorHAnsi" w:hAnsiTheme="minorHAnsi" w:cstheme="minorHAnsi"/>
        </w:rPr>
        <w:t>within</w:t>
      </w:r>
      <w:r w:rsidR="004D0DA2" w:rsidRPr="00FF406C">
        <w:rPr>
          <w:rFonts w:asciiTheme="minorHAnsi" w:hAnsiTheme="minorHAnsi" w:cstheme="minorHAnsi"/>
        </w:rPr>
        <w:t xml:space="preserve"> Adult Social Care services </w:t>
      </w:r>
      <w:r w:rsidR="00006F7C" w:rsidRPr="00FF406C">
        <w:rPr>
          <w:rFonts w:asciiTheme="minorHAnsi" w:hAnsiTheme="minorHAnsi" w:cstheme="minorHAnsi"/>
        </w:rPr>
        <w:t>in England</w:t>
      </w:r>
      <w:r w:rsidR="005A6C4C" w:rsidRPr="00FF406C">
        <w:rPr>
          <w:rFonts w:asciiTheme="minorHAnsi" w:hAnsiTheme="minorHAnsi" w:cstheme="minorHAnsi"/>
        </w:rPr>
        <w:t xml:space="preserve"> </w:t>
      </w:r>
      <w:r w:rsidR="005A6C4C" w:rsidRPr="00FF406C">
        <w:rPr>
          <w:rFonts w:asciiTheme="minorHAnsi" w:eastAsia="Calibri" w:hAnsiTheme="minorHAnsi" w:cstheme="minorHAnsi"/>
        </w:rPr>
        <w:t>(</w:t>
      </w:r>
      <w:r w:rsidR="005A6C4C" w:rsidRPr="00FF406C">
        <w:rPr>
          <w:rFonts w:asciiTheme="minorHAnsi" w:hAnsiTheme="minorHAnsi" w:cstheme="minorHAnsi"/>
        </w:rPr>
        <w:t xml:space="preserve">full evaluation report available at: </w:t>
      </w:r>
      <w:hyperlink r:id="rId14" w:history="1">
        <w:r w:rsidR="005A6C4C" w:rsidRPr="00FF406C">
          <w:rPr>
            <w:rStyle w:val="Hyperlink"/>
            <w:rFonts w:asciiTheme="minorHAnsi" w:hAnsiTheme="minorHAnsi" w:cstheme="minorHAnsi"/>
          </w:rPr>
          <w:t>https://openresearch.nihr.ac.uk/articles/5-71</w:t>
        </w:r>
      </w:hyperlink>
      <w:r w:rsidR="005A6C4C" w:rsidRPr="00FF406C">
        <w:rPr>
          <w:rFonts w:asciiTheme="minorHAnsi" w:eastAsia="Calibri" w:hAnsiTheme="minorHAnsi" w:cstheme="minorHAnsi"/>
        </w:rPr>
        <w:t>)</w:t>
      </w:r>
      <w:r w:rsidR="00006F7C" w:rsidRPr="00FF406C">
        <w:rPr>
          <w:rFonts w:asciiTheme="minorHAnsi" w:hAnsiTheme="minorHAnsi" w:cstheme="minorHAnsi"/>
        </w:rPr>
        <w:t>.</w:t>
      </w:r>
      <w:r w:rsidR="004D0DA2" w:rsidRPr="00FF406C">
        <w:rPr>
          <w:rFonts w:asciiTheme="minorHAnsi" w:hAnsiTheme="minorHAnsi" w:cstheme="minorHAnsi"/>
        </w:rPr>
        <w:t xml:space="preserve"> </w:t>
      </w:r>
      <w:r w:rsidR="008262F3" w:rsidRPr="00FF406C">
        <w:rPr>
          <w:rFonts w:asciiTheme="minorHAnsi" w:hAnsiTheme="minorHAnsi" w:cstheme="minorHAnsi"/>
        </w:rPr>
        <w:t>The evaluation</w:t>
      </w:r>
      <w:r w:rsidRPr="00FF406C">
        <w:rPr>
          <w:rFonts w:asciiTheme="minorHAnsi" w:hAnsiTheme="minorHAnsi" w:cstheme="minorHAnsi"/>
        </w:rPr>
        <w:t xml:space="preserve"> aim</w:t>
      </w:r>
      <w:r w:rsidR="005A6C4C" w:rsidRPr="00FF406C">
        <w:rPr>
          <w:rFonts w:asciiTheme="minorHAnsi" w:hAnsiTheme="minorHAnsi" w:cstheme="minorHAnsi"/>
        </w:rPr>
        <w:t>ed</w:t>
      </w:r>
      <w:r w:rsidRPr="00FF406C">
        <w:rPr>
          <w:rFonts w:asciiTheme="minorHAnsi" w:hAnsiTheme="minorHAnsi" w:cstheme="minorHAnsi"/>
        </w:rPr>
        <w:t xml:space="preserve"> to increase understanding of how technologies focused on proactive remote monitoring of </w:t>
      </w:r>
      <w:r w:rsidR="00C07DC9" w:rsidRPr="00FF406C">
        <w:rPr>
          <w:rFonts w:asciiTheme="minorHAnsi" w:hAnsiTheme="minorHAnsi" w:cstheme="minorHAnsi"/>
        </w:rPr>
        <w:t xml:space="preserve">social care </w:t>
      </w:r>
      <w:r w:rsidRPr="00FF406C">
        <w:rPr>
          <w:rFonts w:asciiTheme="minorHAnsi" w:hAnsiTheme="minorHAnsi" w:cstheme="minorHAnsi"/>
        </w:rPr>
        <w:t xml:space="preserve">service users can be designed, implemented, spread, scaled and sustained to optimise service user outcomes and to prevent health crises and transitions to more intensive care. The evaluation </w:t>
      </w:r>
      <w:r w:rsidR="005A6C4C" w:rsidRPr="00FF406C">
        <w:rPr>
          <w:rFonts w:asciiTheme="minorHAnsi" w:hAnsiTheme="minorHAnsi" w:cstheme="minorHAnsi"/>
        </w:rPr>
        <w:t>wa</w:t>
      </w:r>
      <w:r w:rsidRPr="00FF406C">
        <w:rPr>
          <w:rFonts w:asciiTheme="minorHAnsi" w:hAnsiTheme="minorHAnsi" w:cstheme="minorHAnsi"/>
        </w:rPr>
        <w:t xml:space="preserve">s funded by the NIHR Health and Social Care Delivery programme and </w:t>
      </w:r>
      <w:r w:rsidR="005A6C4C" w:rsidRPr="00FF406C">
        <w:rPr>
          <w:rFonts w:asciiTheme="minorHAnsi" w:hAnsiTheme="minorHAnsi" w:cstheme="minorHAnsi"/>
        </w:rPr>
        <w:t>wa</w:t>
      </w:r>
      <w:r w:rsidR="00967387" w:rsidRPr="00FF406C">
        <w:rPr>
          <w:rFonts w:asciiTheme="minorHAnsi" w:hAnsiTheme="minorHAnsi" w:cstheme="minorHAnsi"/>
        </w:rPr>
        <w:t xml:space="preserve">s </w:t>
      </w:r>
      <w:r w:rsidRPr="00FF406C">
        <w:rPr>
          <w:rFonts w:asciiTheme="minorHAnsi" w:hAnsiTheme="minorHAnsi" w:cstheme="minorHAnsi"/>
        </w:rPr>
        <w:t xml:space="preserve">conducted by DECIDE, a partnership between RAND Europe and the University of Oxford. DECIDE is a centre focusing on rapid evaluation to build the evidence base on technology-enabled </w:t>
      </w:r>
      <w:r w:rsidR="00562AEF" w:rsidRPr="00FF406C">
        <w:rPr>
          <w:rFonts w:asciiTheme="minorHAnsi" w:hAnsiTheme="minorHAnsi" w:cstheme="minorHAnsi"/>
        </w:rPr>
        <w:t xml:space="preserve">care, especially </w:t>
      </w:r>
      <w:r w:rsidRPr="00FF406C">
        <w:rPr>
          <w:rFonts w:asciiTheme="minorHAnsi" w:hAnsiTheme="minorHAnsi" w:cstheme="minorHAnsi"/>
        </w:rPr>
        <w:t>remote monitoring</w:t>
      </w:r>
      <w:r w:rsidR="00562AEF" w:rsidRPr="00FF406C">
        <w:rPr>
          <w:rFonts w:asciiTheme="minorHAnsi" w:hAnsiTheme="minorHAnsi" w:cstheme="minorHAnsi"/>
        </w:rPr>
        <w:t>,</w:t>
      </w:r>
      <w:r w:rsidRPr="00FF406C">
        <w:rPr>
          <w:rFonts w:asciiTheme="minorHAnsi" w:hAnsiTheme="minorHAnsi" w:cstheme="minorHAnsi"/>
        </w:rPr>
        <w:t xml:space="preserve"> </w:t>
      </w:r>
      <w:r w:rsidR="0039766F" w:rsidRPr="00FF406C">
        <w:rPr>
          <w:rFonts w:asciiTheme="minorHAnsi" w:hAnsiTheme="minorHAnsi" w:cstheme="minorHAnsi"/>
        </w:rPr>
        <w:t>with</w:t>
      </w:r>
      <w:r w:rsidR="00C504CC" w:rsidRPr="00FF406C">
        <w:rPr>
          <w:rFonts w:asciiTheme="minorHAnsi" w:hAnsiTheme="minorHAnsi" w:cstheme="minorHAnsi"/>
        </w:rPr>
        <w:t xml:space="preserve">in a diversity of </w:t>
      </w:r>
      <w:r w:rsidRPr="00FF406C">
        <w:rPr>
          <w:rFonts w:asciiTheme="minorHAnsi" w:hAnsiTheme="minorHAnsi" w:cstheme="minorHAnsi"/>
        </w:rPr>
        <w:t>health and social care</w:t>
      </w:r>
      <w:r w:rsidR="00C504CC" w:rsidRPr="00FF406C">
        <w:rPr>
          <w:rFonts w:asciiTheme="minorHAnsi" w:hAnsiTheme="minorHAnsi" w:cstheme="minorHAnsi"/>
        </w:rPr>
        <w:t xml:space="preserve"> se</w:t>
      </w:r>
      <w:r w:rsidR="00F744A2" w:rsidRPr="00FF406C">
        <w:rPr>
          <w:rFonts w:asciiTheme="minorHAnsi" w:hAnsiTheme="minorHAnsi" w:cstheme="minorHAnsi"/>
        </w:rPr>
        <w:t>ttings</w:t>
      </w:r>
      <w:r w:rsidRPr="00FF406C">
        <w:rPr>
          <w:rFonts w:asciiTheme="minorHAnsi" w:hAnsiTheme="minorHAnsi" w:cstheme="minorHAnsi"/>
        </w:rPr>
        <w:t>.</w:t>
      </w:r>
    </w:p>
    <w:p w14:paraId="7B051CB0" w14:textId="2E3A89D1" w:rsidR="006F2850" w:rsidRPr="00FF406C" w:rsidRDefault="000C70F6" w:rsidP="00300B3A">
      <w:pPr>
        <w:pStyle w:val="xmsonormal"/>
        <w:shd w:val="clear" w:color="auto" w:fill="FFFFFF"/>
        <w:spacing w:before="0" w:beforeAutospacing="0" w:after="120" w:afterAutospacing="0" w:line="259" w:lineRule="auto"/>
        <w:jc w:val="both"/>
        <w:rPr>
          <w:rFonts w:asciiTheme="minorHAnsi" w:hAnsiTheme="minorHAnsi" w:cstheme="minorHAnsi"/>
          <w:sz w:val="22"/>
          <w:szCs w:val="22"/>
        </w:rPr>
      </w:pPr>
      <w:r w:rsidRPr="00FF406C">
        <w:rPr>
          <w:rFonts w:asciiTheme="minorHAnsi" w:hAnsiTheme="minorHAnsi" w:cstheme="minorHAnsi"/>
          <w:sz w:val="22"/>
          <w:szCs w:val="22"/>
        </w:rPr>
        <w:t>Th</w:t>
      </w:r>
      <w:r w:rsidR="00562AEF" w:rsidRPr="00FF406C">
        <w:rPr>
          <w:rFonts w:asciiTheme="minorHAnsi" w:hAnsiTheme="minorHAnsi" w:cstheme="minorHAnsi"/>
          <w:sz w:val="22"/>
          <w:szCs w:val="22"/>
        </w:rPr>
        <w:t>e</w:t>
      </w:r>
      <w:r w:rsidRPr="00FF406C">
        <w:rPr>
          <w:rFonts w:asciiTheme="minorHAnsi" w:hAnsiTheme="minorHAnsi" w:cstheme="minorHAnsi"/>
          <w:sz w:val="22"/>
          <w:szCs w:val="22"/>
        </w:rPr>
        <w:t xml:space="preserve"> evaluation </w:t>
      </w:r>
      <w:r w:rsidR="00016742" w:rsidRPr="00FF406C">
        <w:rPr>
          <w:rFonts w:asciiTheme="minorHAnsi" w:hAnsiTheme="minorHAnsi" w:cstheme="minorHAnsi"/>
          <w:sz w:val="22"/>
          <w:szCs w:val="22"/>
        </w:rPr>
        <w:t>focuse</w:t>
      </w:r>
      <w:r w:rsidR="00300B3A" w:rsidRPr="00FF406C">
        <w:rPr>
          <w:rFonts w:asciiTheme="minorHAnsi" w:hAnsiTheme="minorHAnsi" w:cstheme="minorHAnsi"/>
          <w:sz w:val="22"/>
          <w:szCs w:val="22"/>
        </w:rPr>
        <w:t>d</w:t>
      </w:r>
      <w:r w:rsidR="00562AEF" w:rsidRPr="00FF406C">
        <w:rPr>
          <w:rFonts w:asciiTheme="minorHAnsi" w:hAnsiTheme="minorHAnsi" w:cstheme="minorHAnsi"/>
          <w:sz w:val="22"/>
          <w:szCs w:val="22"/>
        </w:rPr>
        <w:t xml:space="preserve"> </w:t>
      </w:r>
      <w:r w:rsidR="00895B6D" w:rsidRPr="00FF406C">
        <w:rPr>
          <w:rFonts w:asciiTheme="minorHAnsi" w:hAnsiTheme="minorHAnsi" w:cstheme="minorHAnsi"/>
          <w:sz w:val="22"/>
          <w:szCs w:val="22"/>
        </w:rPr>
        <w:t xml:space="preserve">on </w:t>
      </w:r>
      <w:r w:rsidR="00895B6D" w:rsidRPr="00FF406C">
        <w:rPr>
          <w:rFonts w:asciiTheme="minorHAnsi" w:hAnsiTheme="minorHAnsi" w:cstheme="minorHAnsi"/>
          <w:color w:val="242424"/>
          <w:sz w:val="22"/>
          <w:szCs w:val="22"/>
        </w:rPr>
        <w:t xml:space="preserve">novel models of telecare delivery to support </w:t>
      </w:r>
      <w:r w:rsidR="00895B6D" w:rsidRPr="00FF406C">
        <w:rPr>
          <w:rFonts w:asciiTheme="minorHAnsi" w:hAnsiTheme="minorHAnsi" w:cstheme="minorHAnsi"/>
          <w:i/>
          <w:iCs/>
          <w:color w:val="242424"/>
          <w:sz w:val="22"/>
          <w:szCs w:val="22"/>
        </w:rPr>
        <w:t>proactive</w:t>
      </w:r>
      <w:r w:rsidR="00895B6D" w:rsidRPr="00FF406C">
        <w:rPr>
          <w:rFonts w:asciiTheme="minorHAnsi" w:hAnsiTheme="minorHAnsi" w:cstheme="minorHAnsi"/>
          <w:color w:val="242424"/>
          <w:sz w:val="22"/>
          <w:szCs w:val="22"/>
        </w:rPr>
        <w:t xml:space="preserve"> </w:t>
      </w:r>
      <w:r w:rsidR="00C07DC9" w:rsidRPr="00FF406C">
        <w:rPr>
          <w:rFonts w:asciiTheme="minorHAnsi" w:hAnsiTheme="minorHAnsi" w:cstheme="minorHAnsi"/>
          <w:color w:val="242424"/>
          <w:sz w:val="22"/>
          <w:szCs w:val="22"/>
        </w:rPr>
        <w:t xml:space="preserve">and </w:t>
      </w:r>
      <w:r w:rsidR="00C07DC9" w:rsidRPr="00FF406C">
        <w:rPr>
          <w:rFonts w:asciiTheme="minorHAnsi" w:hAnsiTheme="minorHAnsi" w:cstheme="minorHAnsi"/>
          <w:i/>
          <w:iCs/>
          <w:color w:val="242424"/>
          <w:sz w:val="22"/>
          <w:szCs w:val="22"/>
        </w:rPr>
        <w:t>preventative</w:t>
      </w:r>
      <w:r w:rsidR="00C07DC9" w:rsidRPr="00FF406C">
        <w:rPr>
          <w:rFonts w:asciiTheme="minorHAnsi" w:hAnsiTheme="minorHAnsi" w:cstheme="minorHAnsi"/>
          <w:color w:val="242424"/>
          <w:sz w:val="22"/>
          <w:szCs w:val="22"/>
        </w:rPr>
        <w:t xml:space="preserve"> </w:t>
      </w:r>
      <w:r w:rsidR="00F744A2" w:rsidRPr="00FF406C">
        <w:rPr>
          <w:rFonts w:asciiTheme="minorHAnsi" w:hAnsiTheme="minorHAnsi" w:cstheme="minorHAnsi"/>
          <w:color w:val="242424"/>
          <w:sz w:val="22"/>
          <w:szCs w:val="22"/>
        </w:rPr>
        <w:t xml:space="preserve">social </w:t>
      </w:r>
      <w:r w:rsidR="00895B6D" w:rsidRPr="00FF406C">
        <w:rPr>
          <w:rFonts w:asciiTheme="minorHAnsi" w:hAnsiTheme="minorHAnsi" w:cstheme="minorHAnsi"/>
          <w:color w:val="242424"/>
          <w:sz w:val="22"/>
          <w:szCs w:val="22"/>
        </w:rPr>
        <w:t xml:space="preserve">care, </w:t>
      </w:r>
      <w:r w:rsidR="006F7523" w:rsidRPr="00FF406C">
        <w:rPr>
          <w:rFonts w:asciiTheme="minorHAnsi" w:hAnsiTheme="minorHAnsi" w:cstheme="minorHAnsi"/>
          <w:color w:val="242424"/>
          <w:sz w:val="22"/>
          <w:szCs w:val="22"/>
        </w:rPr>
        <w:t xml:space="preserve">through ‘connected care’ platforms </w:t>
      </w:r>
      <w:r w:rsidR="000F0A81" w:rsidRPr="00FF406C">
        <w:rPr>
          <w:rFonts w:asciiTheme="minorHAnsi" w:hAnsiTheme="minorHAnsi" w:cstheme="minorHAnsi"/>
          <w:color w:val="242424"/>
          <w:sz w:val="22"/>
          <w:szCs w:val="22"/>
        </w:rPr>
        <w:t>o</w:t>
      </w:r>
      <w:r w:rsidR="00895B6D" w:rsidRPr="00FF406C">
        <w:rPr>
          <w:rFonts w:asciiTheme="minorHAnsi" w:hAnsiTheme="minorHAnsi" w:cstheme="minorHAnsi"/>
          <w:color w:val="242424"/>
          <w:sz w:val="22"/>
          <w:szCs w:val="22"/>
        </w:rPr>
        <w:t xml:space="preserve">n which data </w:t>
      </w:r>
      <w:r w:rsidR="00C07DC9" w:rsidRPr="00FF406C">
        <w:rPr>
          <w:rFonts w:asciiTheme="minorHAnsi" w:hAnsiTheme="minorHAnsi" w:cstheme="minorHAnsi"/>
          <w:color w:val="242424"/>
          <w:sz w:val="22"/>
          <w:szCs w:val="22"/>
        </w:rPr>
        <w:t xml:space="preserve">from a range of </w:t>
      </w:r>
      <w:r w:rsidR="00895B6D" w:rsidRPr="00FF406C">
        <w:rPr>
          <w:rFonts w:asciiTheme="minorHAnsi" w:hAnsiTheme="minorHAnsi" w:cstheme="minorHAnsi"/>
          <w:color w:val="242424"/>
          <w:sz w:val="22"/>
          <w:szCs w:val="22"/>
        </w:rPr>
        <w:t xml:space="preserve">sensors </w:t>
      </w:r>
      <w:r w:rsidR="00C07DC9" w:rsidRPr="00FF406C">
        <w:rPr>
          <w:rFonts w:asciiTheme="minorHAnsi" w:hAnsiTheme="minorHAnsi" w:cstheme="minorHAnsi"/>
          <w:color w:val="242424"/>
          <w:sz w:val="22"/>
          <w:szCs w:val="22"/>
        </w:rPr>
        <w:t xml:space="preserve">around the home </w:t>
      </w:r>
      <w:r w:rsidR="00895B6D" w:rsidRPr="00FF406C">
        <w:rPr>
          <w:rFonts w:asciiTheme="minorHAnsi" w:hAnsiTheme="minorHAnsi" w:cstheme="minorHAnsi"/>
          <w:color w:val="242424"/>
          <w:sz w:val="22"/>
          <w:szCs w:val="22"/>
        </w:rPr>
        <w:t xml:space="preserve">are </w:t>
      </w:r>
      <w:r w:rsidR="00C07DC9" w:rsidRPr="00FF406C">
        <w:rPr>
          <w:rFonts w:asciiTheme="minorHAnsi" w:hAnsiTheme="minorHAnsi" w:cstheme="minorHAnsi"/>
          <w:color w:val="242424"/>
          <w:sz w:val="22"/>
          <w:szCs w:val="22"/>
        </w:rPr>
        <w:t xml:space="preserve">aggregated and analysed for changes in service users’ day-to-day living patterns. </w:t>
      </w:r>
      <w:r w:rsidR="00061856" w:rsidRPr="00FF406C">
        <w:rPr>
          <w:rFonts w:asciiTheme="minorHAnsi" w:hAnsiTheme="minorHAnsi" w:cstheme="minorHAnsi"/>
          <w:color w:val="242424"/>
          <w:sz w:val="22"/>
          <w:szCs w:val="22"/>
        </w:rPr>
        <w:t xml:space="preserve">There are multiple technology providers </w:t>
      </w:r>
      <w:r w:rsidR="00980A5B" w:rsidRPr="00FF406C">
        <w:rPr>
          <w:rFonts w:asciiTheme="minorHAnsi" w:hAnsiTheme="minorHAnsi" w:cstheme="minorHAnsi"/>
          <w:color w:val="242424"/>
          <w:sz w:val="22"/>
          <w:szCs w:val="22"/>
        </w:rPr>
        <w:t xml:space="preserve">of these connected care platforms; some are designed to be used by </w:t>
      </w:r>
      <w:r w:rsidR="00186CBF" w:rsidRPr="00FF406C">
        <w:rPr>
          <w:rFonts w:asciiTheme="minorHAnsi" w:hAnsiTheme="minorHAnsi" w:cstheme="minorHAnsi"/>
          <w:color w:val="242424"/>
          <w:sz w:val="22"/>
          <w:szCs w:val="22"/>
        </w:rPr>
        <w:t xml:space="preserve">professional care staff only, while some </w:t>
      </w:r>
      <w:r w:rsidR="00636279" w:rsidRPr="00FF406C">
        <w:rPr>
          <w:rFonts w:asciiTheme="minorHAnsi" w:hAnsiTheme="minorHAnsi" w:cstheme="minorHAnsi"/>
          <w:color w:val="242424"/>
          <w:sz w:val="22"/>
          <w:szCs w:val="22"/>
        </w:rPr>
        <w:t xml:space="preserve">enable remote monitoring by informal carers. </w:t>
      </w:r>
      <w:r w:rsidR="005D64E7" w:rsidRPr="00FF406C">
        <w:rPr>
          <w:rFonts w:asciiTheme="minorHAnsi" w:hAnsiTheme="minorHAnsi" w:cstheme="minorHAnsi"/>
          <w:color w:val="242424"/>
          <w:sz w:val="22"/>
          <w:szCs w:val="22"/>
        </w:rPr>
        <w:t>T</w:t>
      </w:r>
      <w:r w:rsidR="00187DEA" w:rsidRPr="00FF406C">
        <w:rPr>
          <w:rFonts w:asciiTheme="minorHAnsi" w:hAnsiTheme="minorHAnsi" w:cstheme="minorHAnsi"/>
          <w:color w:val="242424"/>
          <w:sz w:val="22"/>
          <w:szCs w:val="22"/>
        </w:rPr>
        <w:t xml:space="preserve">hese </w:t>
      </w:r>
      <w:r w:rsidR="00300B3A" w:rsidRPr="00FF406C">
        <w:rPr>
          <w:rFonts w:asciiTheme="minorHAnsi" w:hAnsiTheme="minorHAnsi" w:cstheme="minorHAnsi"/>
          <w:color w:val="242424"/>
          <w:sz w:val="22"/>
          <w:szCs w:val="22"/>
        </w:rPr>
        <w:t>home sensors for remote monitoring</w:t>
      </w:r>
      <w:r w:rsidR="00C07DC9" w:rsidRPr="00FF406C">
        <w:rPr>
          <w:rFonts w:asciiTheme="minorHAnsi" w:hAnsiTheme="minorHAnsi" w:cstheme="minorHAnsi"/>
          <w:color w:val="242424"/>
          <w:sz w:val="22"/>
          <w:szCs w:val="22"/>
        </w:rPr>
        <w:t xml:space="preserve"> </w:t>
      </w:r>
      <w:r w:rsidR="003210C5" w:rsidRPr="00FF406C">
        <w:rPr>
          <w:rFonts w:asciiTheme="minorHAnsi" w:hAnsiTheme="minorHAnsi" w:cstheme="minorHAnsi"/>
          <w:color w:val="242424"/>
          <w:sz w:val="22"/>
          <w:szCs w:val="22"/>
        </w:rPr>
        <w:t xml:space="preserve">are being used by some local authorities in England </w:t>
      </w:r>
      <w:r w:rsidR="00DD79B4" w:rsidRPr="00FF406C">
        <w:rPr>
          <w:rFonts w:asciiTheme="minorHAnsi" w:hAnsiTheme="minorHAnsi" w:cstheme="minorHAnsi"/>
          <w:color w:val="242424"/>
          <w:sz w:val="22"/>
          <w:szCs w:val="22"/>
        </w:rPr>
        <w:t xml:space="preserve">with the aim of </w:t>
      </w:r>
      <w:r w:rsidR="006F7523" w:rsidRPr="00FF406C">
        <w:rPr>
          <w:rFonts w:asciiTheme="minorHAnsi" w:hAnsiTheme="minorHAnsi" w:cstheme="minorHAnsi"/>
          <w:color w:val="242424"/>
          <w:sz w:val="22"/>
          <w:szCs w:val="22"/>
        </w:rPr>
        <w:t>improv</w:t>
      </w:r>
      <w:r w:rsidR="00DD79B4" w:rsidRPr="00FF406C">
        <w:rPr>
          <w:rFonts w:asciiTheme="minorHAnsi" w:hAnsiTheme="minorHAnsi" w:cstheme="minorHAnsi"/>
          <w:color w:val="242424"/>
          <w:sz w:val="22"/>
          <w:szCs w:val="22"/>
        </w:rPr>
        <w:t>ing</w:t>
      </w:r>
      <w:r w:rsidR="006F7523" w:rsidRPr="00FF406C">
        <w:rPr>
          <w:rFonts w:asciiTheme="minorHAnsi" w:hAnsiTheme="minorHAnsi" w:cstheme="minorHAnsi"/>
          <w:color w:val="242424"/>
          <w:sz w:val="22"/>
          <w:szCs w:val="22"/>
        </w:rPr>
        <w:t xml:space="preserve"> the wellbeing of social care service users</w:t>
      </w:r>
      <w:r w:rsidR="00C07DC9" w:rsidRPr="00FF406C">
        <w:rPr>
          <w:rFonts w:asciiTheme="minorHAnsi" w:hAnsiTheme="minorHAnsi" w:cstheme="minorHAnsi"/>
          <w:color w:val="242424"/>
          <w:sz w:val="22"/>
          <w:szCs w:val="22"/>
        </w:rPr>
        <w:t xml:space="preserve"> </w:t>
      </w:r>
      <w:r w:rsidR="006F7523" w:rsidRPr="00FF406C">
        <w:rPr>
          <w:rFonts w:asciiTheme="minorHAnsi" w:hAnsiTheme="minorHAnsi" w:cstheme="minorHAnsi"/>
          <w:color w:val="242424"/>
          <w:sz w:val="22"/>
          <w:szCs w:val="22"/>
        </w:rPr>
        <w:t>through</w:t>
      </w:r>
      <w:r w:rsidR="00C07DC9" w:rsidRPr="00FF406C">
        <w:rPr>
          <w:rFonts w:asciiTheme="minorHAnsi" w:hAnsiTheme="minorHAnsi" w:cstheme="minorHAnsi"/>
          <w:color w:val="242424"/>
          <w:sz w:val="22"/>
          <w:szCs w:val="22"/>
        </w:rPr>
        <w:t xml:space="preserve"> early intervention </w:t>
      </w:r>
      <w:r w:rsidR="00187DEA" w:rsidRPr="00FF406C">
        <w:rPr>
          <w:rFonts w:asciiTheme="minorHAnsi" w:hAnsiTheme="minorHAnsi" w:cstheme="minorHAnsi"/>
          <w:color w:val="242424"/>
          <w:sz w:val="22"/>
          <w:szCs w:val="22"/>
        </w:rPr>
        <w:t>and prevention</w:t>
      </w:r>
      <w:r w:rsidR="00C07DC9" w:rsidRPr="00FF406C">
        <w:rPr>
          <w:rFonts w:asciiTheme="minorHAnsi" w:hAnsiTheme="minorHAnsi" w:cstheme="minorHAnsi"/>
          <w:color w:val="242424"/>
          <w:sz w:val="22"/>
          <w:szCs w:val="22"/>
        </w:rPr>
        <w:t xml:space="preserve"> of adverse events such as falls, illness, and malnutrition</w:t>
      </w:r>
      <w:r w:rsidR="00BC361E" w:rsidRPr="00FF406C">
        <w:rPr>
          <w:rFonts w:asciiTheme="minorHAnsi" w:hAnsiTheme="minorHAnsi" w:cstheme="minorHAnsi"/>
          <w:color w:val="242424"/>
          <w:sz w:val="22"/>
          <w:szCs w:val="22"/>
        </w:rPr>
        <w:t>, as well as using the data to inform decision making about care support needs</w:t>
      </w:r>
      <w:r w:rsidR="00895B6D" w:rsidRPr="00FF406C">
        <w:rPr>
          <w:rFonts w:asciiTheme="minorHAnsi" w:hAnsiTheme="minorHAnsi" w:cstheme="minorHAnsi"/>
          <w:sz w:val="22"/>
          <w:szCs w:val="22"/>
        </w:rPr>
        <w:t xml:space="preserve">. </w:t>
      </w:r>
    </w:p>
    <w:p w14:paraId="20E8C7B8" w14:textId="16C5D558" w:rsidR="00895B6D" w:rsidRPr="00FF406C" w:rsidRDefault="00895B6D" w:rsidP="00300B3A">
      <w:pPr>
        <w:pStyle w:val="xmsonormal"/>
        <w:shd w:val="clear" w:color="auto" w:fill="FFFFFF"/>
        <w:spacing w:before="0" w:beforeAutospacing="0" w:after="120" w:afterAutospacing="0" w:line="259" w:lineRule="auto"/>
        <w:jc w:val="both"/>
        <w:rPr>
          <w:rFonts w:asciiTheme="minorHAnsi" w:hAnsiTheme="minorHAnsi" w:cstheme="minorHAnsi"/>
          <w:color w:val="242424"/>
          <w:sz w:val="22"/>
          <w:szCs w:val="22"/>
        </w:rPr>
      </w:pPr>
      <w:r w:rsidRPr="00FF406C">
        <w:rPr>
          <w:rFonts w:asciiTheme="minorHAnsi" w:hAnsiTheme="minorHAnsi" w:cstheme="minorHAnsi"/>
          <w:sz w:val="22"/>
          <w:szCs w:val="22"/>
        </w:rPr>
        <w:t xml:space="preserve">This service model presents a high degree of complexity in comparison to the </w:t>
      </w:r>
      <w:r w:rsidR="00A71E36" w:rsidRPr="00FF406C">
        <w:rPr>
          <w:rFonts w:asciiTheme="minorHAnsi" w:hAnsiTheme="minorHAnsi" w:cstheme="minorHAnsi"/>
          <w:sz w:val="22"/>
          <w:szCs w:val="22"/>
        </w:rPr>
        <w:t>established</w:t>
      </w:r>
      <w:r w:rsidRPr="00FF406C">
        <w:rPr>
          <w:rFonts w:asciiTheme="minorHAnsi" w:hAnsiTheme="minorHAnsi" w:cstheme="minorHAnsi"/>
          <w:sz w:val="22"/>
          <w:szCs w:val="22"/>
        </w:rPr>
        <w:t xml:space="preserve"> reactive </w:t>
      </w:r>
      <w:r w:rsidR="004C0F0C" w:rsidRPr="00FF406C">
        <w:rPr>
          <w:rFonts w:asciiTheme="minorHAnsi" w:hAnsiTheme="minorHAnsi" w:cstheme="minorHAnsi"/>
          <w:sz w:val="22"/>
          <w:szCs w:val="22"/>
        </w:rPr>
        <w:t xml:space="preserve">care </w:t>
      </w:r>
      <w:r w:rsidRPr="00FF406C">
        <w:rPr>
          <w:rFonts w:asciiTheme="minorHAnsi" w:hAnsiTheme="minorHAnsi" w:cstheme="minorHAnsi"/>
          <w:sz w:val="22"/>
          <w:szCs w:val="22"/>
        </w:rPr>
        <w:t>model</w:t>
      </w:r>
      <w:r w:rsidR="00A71E36" w:rsidRPr="00FF406C">
        <w:rPr>
          <w:rFonts w:asciiTheme="minorHAnsi" w:hAnsiTheme="minorHAnsi" w:cstheme="minorHAnsi"/>
          <w:sz w:val="22"/>
          <w:szCs w:val="22"/>
        </w:rPr>
        <w:t>, which</w:t>
      </w:r>
      <w:r w:rsidRPr="00FF406C">
        <w:rPr>
          <w:rFonts w:asciiTheme="minorHAnsi" w:hAnsiTheme="minorHAnsi" w:cstheme="minorHAnsi"/>
          <w:sz w:val="22"/>
          <w:szCs w:val="22"/>
        </w:rPr>
        <w:t xml:space="preserve"> re</w:t>
      </w:r>
      <w:r w:rsidR="00A71E36" w:rsidRPr="00FF406C">
        <w:rPr>
          <w:rFonts w:asciiTheme="minorHAnsi" w:hAnsiTheme="minorHAnsi" w:cstheme="minorHAnsi"/>
          <w:sz w:val="22"/>
          <w:szCs w:val="22"/>
        </w:rPr>
        <w:t>lies</w:t>
      </w:r>
      <w:r w:rsidRPr="00FF406C">
        <w:rPr>
          <w:rFonts w:asciiTheme="minorHAnsi" w:hAnsiTheme="minorHAnsi" w:cstheme="minorHAnsi"/>
          <w:sz w:val="22"/>
          <w:szCs w:val="22"/>
        </w:rPr>
        <w:t xml:space="preserve"> on safety alerts triggered by user</w:t>
      </w:r>
      <w:r w:rsidR="004C0F0C" w:rsidRPr="00FF406C">
        <w:rPr>
          <w:rFonts w:asciiTheme="minorHAnsi" w:hAnsiTheme="minorHAnsi" w:cstheme="minorHAnsi"/>
          <w:sz w:val="22"/>
          <w:szCs w:val="22"/>
        </w:rPr>
        <w:t>s</w:t>
      </w:r>
      <w:r w:rsidRPr="00FF406C">
        <w:rPr>
          <w:rFonts w:asciiTheme="minorHAnsi" w:hAnsiTheme="minorHAnsi" w:cstheme="minorHAnsi"/>
          <w:sz w:val="22"/>
          <w:szCs w:val="22"/>
        </w:rPr>
        <w:t xml:space="preserve"> (e.g. pendant alarm) or standalone sensors of specific events (e.g. fall</w:t>
      </w:r>
      <w:r w:rsidR="00A35196" w:rsidRPr="00FF406C">
        <w:rPr>
          <w:rFonts w:asciiTheme="minorHAnsi" w:hAnsiTheme="minorHAnsi" w:cstheme="minorHAnsi"/>
          <w:sz w:val="22"/>
          <w:szCs w:val="22"/>
        </w:rPr>
        <w:t>s</w:t>
      </w:r>
      <w:r w:rsidRPr="00FF406C">
        <w:rPr>
          <w:rFonts w:asciiTheme="minorHAnsi" w:hAnsiTheme="minorHAnsi" w:cstheme="minorHAnsi"/>
          <w:sz w:val="22"/>
          <w:szCs w:val="22"/>
        </w:rPr>
        <w:t xml:space="preserve"> detectors, door exit sensors)</w:t>
      </w:r>
      <w:r w:rsidR="00187DEA" w:rsidRPr="00FF406C">
        <w:rPr>
          <w:rFonts w:asciiTheme="minorHAnsi" w:hAnsiTheme="minorHAnsi" w:cstheme="minorHAnsi"/>
          <w:sz w:val="22"/>
          <w:szCs w:val="22"/>
        </w:rPr>
        <w:t xml:space="preserve"> that only alert care providers after an event has occurred</w:t>
      </w:r>
      <w:r w:rsidRPr="00FF406C">
        <w:rPr>
          <w:rFonts w:asciiTheme="minorHAnsi" w:hAnsiTheme="minorHAnsi" w:cstheme="minorHAnsi"/>
          <w:sz w:val="22"/>
          <w:szCs w:val="22"/>
        </w:rPr>
        <w:t>.</w:t>
      </w:r>
      <w:r w:rsidR="002C0C86" w:rsidRPr="00FF406C">
        <w:rPr>
          <w:rFonts w:asciiTheme="minorHAnsi" w:hAnsiTheme="minorHAnsi" w:cstheme="minorHAnsi"/>
          <w:sz w:val="22"/>
          <w:szCs w:val="22"/>
        </w:rPr>
        <w:t xml:space="preserve"> A proactive model is intended to reduce occurrence of exacerbations that would </w:t>
      </w:r>
      <w:r w:rsidR="00187DEA" w:rsidRPr="00FF406C">
        <w:rPr>
          <w:rFonts w:asciiTheme="minorHAnsi" w:hAnsiTheme="minorHAnsi" w:cstheme="minorHAnsi"/>
          <w:sz w:val="22"/>
          <w:szCs w:val="22"/>
        </w:rPr>
        <w:t>lead to crisis events</w:t>
      </w:r>
      <w:r w:rsidR="00684A7E" w:rsidRPr="00FF406C">
        <w:rPr>
          <w:rFonts w:asciiTheme="minorHAnsi" w:hAnsiTheme="minorHAnsi" w:cstheme="minorHAnsi"/>
          <w:sz w:val="22"/>
          <w:szCs w:val="22"/>
        </w:rPr>
        <w:t>:</w:t>
      </w:r>
      <w:r w:rsidR="00C43DAA" w:rsidRPr="00FF406C">
        <w:rPr>
          <w:rFonts w:asciiTheme="minorHAnsi" w:hAnsiTheme="minorHAnsi" w:cstheme="minorHAnsi"/>
          <w:sz w:val="22"/>
          <w:szCs w:val="22"/>
        </w:rPr>
        <w:t xml:space="preserve"> </w:t>
      </w:r>
      <w:r w:rsidR="006F47DF" w:rsidRPr="00FF406C">
        <w:rPr>
          <w:rFonts w:asciiTheme="minorHAnsi" w:hAnsiTheme="minorHAnsi" w:cstheme="minorHAnsi"/>
          <w:sz w:val="22"/>
          <w:szCs w:val="22"/>
        </w:rPr>
        <w:t>for example</w:t>
      </w:r>
      <w:r w:rsidR="00684A7E" w:rsidRPr="00FF406C">
        <w:rPr>
          <w:rFonts w:asciiTheme="minorHAnsi" w:hAnsiTheme="minorHAnsi" w:cstheme="minorHAnsi"/>
          <w:sz w:val="22"/>
          <w:szCs w:val="22"/>
        </w:rPr>
        <w:t>,</w:t>
      </w:r>
      <w:r w:rsidR="006F47DF" w:rsidRPr="00FF406C">
        <w:rPr>
          <w:rFonts w:asciiTheme="minorHAnsi" w:hAnsiTheme="minorHAnsi" w:cstheme="minorHAnsi"/>
          <w:sz w:val="22"/>
          <w:szCs w:val="22"/>
        </w:rPr>
        <w:t xml:space="preserve"> detecting a urinary tract infection </w:t>
      </w:r>
      <w:r w:rsidR="00600A7F" w:rsidRPr="00FF406C">
        <w:rPr>
          <w:rFonts w:asciiTheme="minorHAnsi" w:hAnsiTheme="minorHAnsi" w:cstheme="minorHAnsi"/>
          <w:sz w:val="22"/>
          <w:szCs w:val="22"/>
        </w:rPr>
        <w:t xml:space="preserve">at an early stage (through data showing increased bathroom usage) </w:t>
      </w:r>
      <w:r w:rsidR="00AE07B9" w:rsidRPr="00FF406C">
        <w:rPr>
          <w:rFonts w:asciiTheme="minorHAnsi" w:hAnsiTheme="minorHAnsi" w:cstheme="minorHAnsi"/>
          <w:sz w:val="22"/>
          <w:szCs w:val="22"/>
        </w:rPr>
        <w:t xml:space="preserve">and providing treatment </w:t>
      </w:r>
      <w:r w:rsidR="005B630E" w:rsidRPr="00FF406C">
        <w:rPr>
          <w:rFonts w:asciiTheme="minorHAnsi" w:hAnsiTheme="minorHAnsi" w:cstheme="minorHAnsi"/>
          <w:sz w:val="22"/>
          <w:szCs w:val="22"/>
        </w:rPr>
        <w:t>before the infection becomes severe and requires hospitalisation</w:t>
      </w:r>
      <w:r w:rsidR="00187DEA" w:rsidRPr="00FF406C">
        <w:rPr>
          <w:rFonts w:asciiTheme="minorHAnsi" w:hAnsiTheme="minorHAnsi" w:cstheme="minorHAnsi"/>
          <w:sz w:val="22"/>
          <w:szCs w:val="22"/>
        </w:rPr>
        <w:t>.</w:t>
      </w:r>
      <w:r w:rsidR="002C0C86" w:rsidRPr="00FF406C">
        <w:rPr>
          <w:rFonts w:asciiTheme="minorHAnsi" w:hAnsiTheme="minorHAnsi" w:cstheme="minorHAnsi"/>
          <w:sz w:val="22"/>
          <w:szCs w:val="22"/>
        </w:rPr>
        <w:t xml:space="preserve"> With an increasing breadth of digital solutions alongside the analogue-to-digital switchover across UK telecoms by 202</w:t>
      </w:r>
      <w:r w:rsidR="00BB50EB" w:rsidRPr="00FF406C">
        <w:rPr>
          <w:rFonts w:asciiTheme="minorHAnsi" w:hAnsiTheme="minorHAnsi" w:cstheme="minorHAnsi"/>
          <w:sz w:val="22"/>
          <w:szCs w:val="22"/>
        </w:rPr>
        <w:t>7</w:t>
      </w:r>
      <w:r w:rsidR="00BB50EB" w:rsidRPr="00FF406C">
        <w:rPr>
          <w:rStyle w:val="FootnoteReference"/>
          <w:rFonts w:asciiTheme="minorHAnsi" w:hAnsiTheme="minorHAnsi" w:cstheme="minorHAnsi"/>
          <w:sz w:val="22"/>
          <w:szCs w:val="22"/>
        </w:rPr>
        <w:footnoteReference w:id="2"/>
      </w:r>
      <w:r w:rsidR="002C0C86" w:rsidRPr="00FF406C">
        <w:rPr>
          <w:rFonts w:asciiTheme="minorHAnsi" w:hAnsiTheme="minorHAnsi" w:cstheme="minorHAnsi"/>
          <w:sz w:val="22"/>
          <w:szCs w:val="22"/>
        </w:rPr>
        <w:t xml:space="preserve">, there has been growing interest from commissioners and services to see how sensors and analytics can be used for more personalised and cost-effective care. However, the care sector is still at a low level of maturity in the application and adoption of such technology and the development of proactive care models. </w:t>
      </w:r>
    </w:p>
    <w:p w14:paraId="409D2013" w14:textId="3E965035" w:rsidR="00C861D9" w:rsidRPr="00FF406C" w:rsidRDefault="00C861D9" w:rsidP="00BB7A84">
      <w:pPr>
        <w:spacing w:after="120"/>
        <w:jc w:val="both"/>
        <w:rPr>
          <w:rFonts w:asciiTheme="minorHAnsi" w:hAnsiTheme="minorHAnsi" w:cstheme="minorHAnsi"/>
        </w:rPr>
      </w:pPr>
      <w:r w:rsidRPr="00FF406C">
        <w:rPr>
          <w:rFonts w:asciiTheme="minorHAnsi" w:hAnsiTheme="minorHAnsi" w:cstheme="minorHAnsi"/>
        </w:rPr>
        <w:t>This scoping review of literature buil</w:t>
      </w:r>
      <w:r w:rsidR="00031270" w:rsidRPr="00FF406C">
        <w:rPr>
          <w:rFonts w:asciiTheme="minorHAnsi" w:hAnsiTheme="minorHAnsi" w:cstheme="minorHAnsi"/>
        </w:rPr>
        <w:t>ds</w:t>
      </w:r>
      <w:r w:rsidRPr="00FF406C">
        <w:rPr>
          <w:rFonts w:asciiTheme="minorHAnsi" w:hAnsiTheme="minorHAnsi" w:cstheme="minorHAnsi"/>
        </w:rPr>
        <w:t xml:space="preserve"> on our previous horizon scanning and stakeholder engagement, which revealed widespread interest in advancing proactive and preventative models in social care. This shift from reactive to proactive care is reflected in reports across the technology-enabled care sector (e.g. </w:t>
      </w:r>
      <w:r w:rsidR="00B72EBD" w:rsidRPr="00FF406C">
        <w:rPr>
          <w:rFonts w:asciiTheme="minorHAnsi" w:hAnsiTheme="minorHAnsi" w:cstheme="minorHAnsi"/>
        </w:rPr>
        <w:t>Technology-enabled care Services Association (</w:t>
      </w:r>
      <w:r w:rsidRPr="00FF406C">
        <w:rPr>
          <w:rFonts w:asciiTheme="minorHAnsi" w:hAnsiTheme="minorHAnsi" w:cstheme="minorHAnsi"/>
        </w:rPr>
        <w:t>TSA</w:t>
      </w:r>
      <w:r w:rsidR="00B72EBD" w:rsidRPr="00FF406C">
        <w:rPr>
          <w:rFonts w:asciiTheme="minorHAnsi" w:hAnsiTheme="minorHAnsi" w:cstheme="minorHAnsi"/>
        </w:rPr>
        <w:t>)</w:t>
      </w:r>
      <w:r w:rsidRPr="00FF406C">
        <w:rPr>
          <w:rFonts w:asciiTheme="minorHAnsi" w:hAnsiTheme="minorHAnsi" w:cstheme="minorHAnsi"/>
        </w:rPr>
        <w:t xml:space="preserve"> special interest group on commissioning proactive and preventative services</w:t>
      </w:r>
      <w:r w:rsidRPr="00FF406C">
        <w:rPr>
          <w:rStyle w:val="FootnoteReference"/>
          <w:rFonts w:asciiTheme="minorHAnsi" w:hAnsiTheme="minorHAnsi" w:cstheme="minorHAnsi"/>
        </w:rPr>
        <w:footnoteReference w:id="3"/>
      </w:r>
      <w:r w:rsidRPr="00FF406C">
        <w:rPr>
          <w:rFonts w:asciiTheme="minorHAnsi" w:hAnsiTheme="minorHAnsi" w:cstheme="minorHAnsi"/>
        </w:rPr>
        <w:t>, and</w:t>
      </w:r>
      <w:r w:rsidR="00212F3F" w:rsidRPr="00FF406C">
        <w:rPr>
          <w:rFonts w:asciiTheme="minorHAnsi" w:hAnsiTheme="minorHAnsi" w:cstheme="minorHAnsi"/>
        </w:rPr>
        <w:t xml:space="preserve"> Association of Directors of Adult Social Services</w:t>
      </w:r>
      <w:r w:rsidRPr="00FF406C">
        <w:rPr>
          <w:rFonts w:asciiTheme="minorHAnsi" w:hAnsiTheme="minorHAnsi" w:cstheme="minorHAnsi"/>
        </w:rPr>
        <w:t xml:space="preserve"> </w:t>
      </w:r>
      <w:r w:rsidR="00212F3F" w:rsidRPr="00FF406C">
        <w:rPr>
          <w:rFonts w:asciiTheme="minorHAnsi" w:hAnsiTheme="minorHAnsi" w:cstheme="minorHAnsi"/>
        </w:rPr>
        <w:t>(</w:t>
      </w:r>
      <w:r w:rsidRPr="00FF406C">
        <w:rPr>
          <w:rFonts w:asciiTheme="minorHAnsi" w:hAnsiTheme="minorHAnsi" w:cstheme="minorHAnsi"/>
        </w:rPr>
        <w:t>ADASS</w:t>
      </w:r>
      <w:r w:rsidR="00212F3F" w:rsidRPr="00FF406C">
        <w:rPr>
          <w:rFonts w:asciiTheme="minorHAnsi" w:hAnsiTheme="minorHAnsi" w:cstheme="minorHAnsi"/>
        </w:rPr>
        <w:t>)</w:t>
      </w:r>
      <w:r w:rsidRPr="00FF406C">
        <w:rPr>
          <w:rFonts w:asciiTheme="minorHAnsi" w:hAnsiTheme="minorHAnsi" w:cstheme="minorHAnsi"/>
        </w:rPr>
        <w:t xml:space="preserve"> on harnessing digital technology to enhance experiences of care and support</w:t>
      </w:r>
      <w:r w:rsidRPr="00FF406C">
        <w:rPr>
          <w:rStyle w:val="FootnoteReference"/>
          <w:rFonts w:asciiTheme="minorHAnsi" w:hAnsiTheme="minorHAnsi" w:cstheme="minorHAnsi"/>
        </w:rPr>
        <w:footnoteReference w:id="4"/>
      </w:r>
      <w:r w:rsidRPr="00FF406C">
        <w:rPr>
          <w:rFonts w:asciiTheme="minorHAnsi" w:hAnsiTheme="minorHAnsi" w:cstheme="minorHAnsi"/>
        </w:rPr>
        <w:t xml:space="preserve">), which highlight the potential role of ‘connected care’ platforms for informing person-centred care and early intervention. But despite much enthusiasm and promise, uptake and use of such solutions in routine </w:t>
      </w:r>
      <w:r w:rsidR="00F70691" w:rsidRPr="00FF406C">
        <w:rPr>
          <w:rFonts w:asciiTheme="minorHAnsi" w:hAnsiTheme="minorHAnsi" w:cstheme="minorHAnsi"/>
        </w:rPr>
        <w:t xml:space="preserve">provision of adult social </w:t>
      </w:r>
      <w:r w:rsidRPr="00FF406C">
        <w:rPr>
          <w:rFonts w:asciiTheme="minorHAnsi" w:hAnsiTheme="minorHAnsi" w:cstheme="minorHAnsi"/>
        </w:rPr>
        <w:t xml:space="preserve">care </w:t>
      </w:r>
      <w:r w:rsidR="00F70691" w:rsidRPr="00FF406C">
        <w:rPr>
          <w:rFonts w:asciiTheme="minorHAnsi" w:hAnsiTheme="minorHAnsi" w:cstheme="minorHAnsi"/>
        </w:rPr>
        <w:t xml:space="preserve">services in England </w:t>
      </w:r>
      <w:r w:rsidRPr="00FF406C">
        <w:rPr>
          <w:rFonts w:asciiTheme="minorHAnsi" w:hAnsiTheme="minorHAnsi" w:cstheme="minorHAnsi"/>
        </w:rPr>
        <w:t xml:space="preserve">remains low, and the evidence base is still limited. </w:t>
      </w:r>
    </w:p>
    <w:p w14:paraId="66E457E9" w14:textId="6D155E20" w:rsidR="00C861D9" w:rsidRPr="00FF406C" w:rsidRDefault="006F7523" w:rsidP="00BB7A84">
      <w:pPr>
        <w:spacing w:after="120"/>
        <w:jc w:val="both"/>
        <w:rPr>
          <w:rFonts w:asciiTheme="minorHAnsi" w:hAnsiTheme="minorHAnsi" w:cstheme="minorHAnsi"/>
        </w:rPr>
      </w:pPr>
      <w:r w:rsidRPr="00FF406C">
        <w:rPr>
          <w:rFonts w:asciiTheme="minorHAnsi" w:hAnsiTheme="minorHAnsi" w:cstheme="minorHAnsi"/>
        </w:rPr>
        <w:t>To support o</w:t>
      </w:r>
      <w:r w:rsidR="00C861D9" w:rsidRPr="00FF406C">
        <w:rPr>
          <w:rFonts w:asciiTheme="minorHAnsi" w:hAnsiTheme="minorHAnsi" w:cstheme="minorHAnsi"/>
        </w:rPr>
        <w:t xml:space="preserve">ur rapid evaluation on the use of ‘connected care’ platforms in three selected </w:t>
      </w:r>
      <w:r w:rsidRPr="00FF406C">
        <w:rPr>
          <w:rFonts w:asciiTheme="minorHAnsi" w:hAnsiTheme="minorHAnsi" w:cstheme="minorHAnsi"/>
        </w:rPr>
        <w:t>l</w:t>
      </w:r>
      <w:r w:rsidR="00C861D9" w:rsidRPr="00FF406C">
        <w:rPr>
          <w:rFonts w:asciiTheme="minorHAnsi" w:hAnsiTheme="minorHAnsi" w:cstheme="minorHAnsi"/>
        </w:rPr>
        <w:t xml:space="preserve">ocal </w:t>
      </w:r>
      <w:r w:rsidRPr="00FF406C">
        <w:rPr>
          <w:rFonts w:asciiTheme="minorHAnsi" w:hAnsiTheme="minorHAnsi" w:cstheme="minorHAnsi"/>
        </w:rPr>
        <w:t>a</w:t>
      </w:r>
      <w:r w:rsidR="00C861D9" w:rsidRPr="00FF406C">
        <w:rPr>
          <w:rFonts w:asciiTheme="minorHAnsi" w:hAnsiTheme="minorHAnsi" w:cstheme="minorHAnsi"/>
        </w:rPr>
        <w:t>uthority case sites</w:t>
      </w:r>
      <w:r w:rsidRPr="00FF406C">
        <w:rPr>
          <w:rFonts w:asciiTheme="minorHAnsi" w:hAnsiTheme="minorHAnsi" w:cstheme="minorHAnsi"/>
        </w:rPr>
        <w:t xml:space="preserve">, </w:t>
      </w:r>
      <w:r w:rsidR="00C861D9" w:rsidRPr="00FF406C">
        <w:rPr>
          <w:rFonts w:asciiTheme="minorHAnsi" w:hAnsiTheme="minorHAnsi" w:cstheme="minorHAnsi"/>
        </w:rPr>
        <w:t xml:space="preserve">the literature review explored the current national terrain with regard to the deployment, use, and evaluation of connected care platforms. The review was guided by the following questions: </w:t>
      </w:r>
    </w:p>
    <w:p w14:paraId="610D6BC5" w14:textId="77777777" w:rsidR="00C861D9" w:rsidRPr="00FF406C" w:rsidRDefault="00C861D9" w:rsidP="00BB7A84">
      <w:pPr>
        <w:numPr>
          <w:ilvl w:val="0"/>
          <w:numId w:val="6"/>
        </w:numPr>
        <w:spacing w:after="120"/>
        <w:jc w:val="both"/>
        <w:rPr>
          <w:rFonts w:asciiTheme="minorHAnsi" w:hAnsiTheme="minorHAnsi" w:cstheme="minorHAnsi"/>
        </w:rPr>
      </w:pPr>
      <w:r w:rsidRPr="00FF406C">
        <w:rPr>
          <w:rFonts w:asciiTheme="minorHAnsi" w:hAnsiTheme="minorHAnsi" w:cstheme="minorHAnsi"/>
        </w:rPr>
        <w:t xml:space="preserve">How is proactive and preventative telecare framed within adult social care? </w:t>
      </w:r>
    </w:p>
    <w:p w14:paraId="5AEC5482" w14:textId="77777777" w:rsidR="00C861D9" w:rsidRPr="00FF406C" w:rsidRDefault="00C861D9" w:rsidP="00BB7A84">
      <w:pPr>
        <w:numPr>
          <w:ilvl w:val="0"/>
          <w:numId w:val="6"/>
        </w:numPr>
        <w:spacing w:after="120"/>
        <w:jc w:val="both"/>
        <w:rPr>
          <w:rFonts w:asciiTheme="minorHAnsi" w:hAnsiTheme="minorHAnsi" w:cstheme="minorHAnsi"/>
        </w:rPr>
      </w:pPr>
      <w:r w:rsidRPr="00FF406C">
        <w:rPr>
          <w:rFonts w:asciiTheme="minorHAnsi" w:hAnsiTheme="minorHAnsi" w:cstheme="minorHAnsi"/>
        </w:rPr>
        <w:t>What type of technologies have or are being used for such service models?</w:t>
      </w:r>
    </w:p>
    <w:p w14:paraId="3772E74E" w14:textId="77777777" w:rsidR="00C861D9" w:rsidRPr="00FF406C" w:rsidRDefault="00C861D9" w:rsidP="00BB7A84">
      <w:pPr>
        <w:numPr>
          <w:ilvl w:val="0"/>
          <w:numId w:val="6"/>
        </w:numPr>
        <w:spacing w:after="120"/>
        <w:jc w:val="both"/>
        <w:rPr>
          <w:rFonts w:asciiTheme="minorHAnsi" w:hAnsiTheme="minorHAnsi" w:cstheme="minorHAnsi"/>
        </w:rPr>
      </w:pPr>
      <w:r w:rsidRPr="00FF406C">
        <w:rPr>
          <w:rFonts w:asciiTheme="minorHAnsi" w:hAnsiTheme="minorHAnsi" w:cstheme="minorHAnsi"/>
        </w:rPr>
        <w:t>What approaches have been taken to evaluate such services, and what sort of evidence has this produced?</w:t>
      </w:r>
    </w:p>
    <w:p w14:paraId="4E205A46" w14:textId="2767355F" w:rsidR="00C861D9" w:rsidRPr="00FF406C" w:rsidRDefault="00C861D9" w:rsidP="004876F4">
      <w:pPr>
        <w:numPr>
          <w:ilvl w:val="0"/>
          <w:numId w:val="6"/>
        </w:numPr>
        <w:spacing w:after="120"/>
        <w:jc w:val="both"/>
        <w:rPr>
          <w:rFonts w:asciiTheme="minorHAnsi" w:hAnsiTheme="minorHAnsi" w:cstheme="minorHAnsi"/>
        </w:rPr>
      </w:pPr>
      <w:r w:rsidRPr="00FF406C">
        <w:rPr>
          <w:rFonts w:asciiTheme="minorHAnsi" w:hAnsiTheme="minorHAnsi" w:cstheme="minorHAnsi"/>
        </w:rPr>
        <w:t>What lessons can be drawn about good practice and about evidence gaps in need of future research and evaluation?</w:t>
      </w:r>
    </w:p>
    <w:p w14:paraId="43602EF9" w14:textId="77777777" w:rsidR="00BB7A84" w:rsidRPr="00FF406C" w:rsidRDefault="00BB7A84" w:rsidP="004D6693">
      <w:pPr>
        <w:pStyle w:val="Heading1"/>
        <w:spacing w:before="0" w:after="120"/>
        <w:rPr>
          <w:rFonts w:asciiTheme="minorHAnsi" w:hAnsiTheme="minorHAnsi" w:cstheme="minorHAnsi"/>
          <w:sz w:val="22"/>
          <w:szCs w:val="22"/>
        </w:rPr>
      </w:pPr>
    </w:p>
    <w:p w14:paraId="0095DF6C" w14:textId="2A2AB4A0" w:rsidR="00B26581" w:rsidRPr="00FF406C" w:rsidRDefault="006330E4" w:rsidP="00BB7A84">
      <w:pPr>
        <w:pStyle w:val="Heading1"/>
        <w:spacing w:before="0" w:after="120"/>
        <w:rPr>
          <w:rFonts w:asciiTheme="minorHAnsi" w:hAnsiTheme="minorHAnsi" w:cstheme="minorHAnsi"/>
        </w:rPr>
      </w:pPr>
      <w:bookmarkStart w:id="4" w:name="_Toc211241591"/>
      <w:r w:rsidRPr="00FF406C">
        <w:rPr>
          <w:rFonts w:asciiTheme="minorHAnsi" w:hAnsiTheme="minorHAnsi" w:cstheme="minorHAnsi"/>
        </w:rPr>
        <w:t>Literature review methods</w:t>
      </w:r>
      <w:bookmarkEnd w:id="4"/>
      <w:r w:rsidRPr="00FF406C">
        <w:rPr>
          <w:rFonts w:asciiTheme="minorHAnsi" w:hAnsiTheme="minorHAnsi" w:cstheme="minorHAnsi"/>
        </w:rPr>
        <w:t xml:space="preserve"> </w:t>
      </w:r>
    </w:p>
    <w:p w14:paraId="75E2E89E" w14:textId="02A93B8C" w:rsidR="00BB7A84" w:rsidRPr="00FF406C" w:rsidRDefault="00280254" w:rsidP="00BB7A84">
      <w:pPr>
        <w:spacing w:after="120"/>
        <w:jc w:val="both"/>
        <w:rPr>
          <w:rFonts w:asciiTheme="minorHAnsi" w:eastAsia="Calibri" w:hAnsiTheme="minorHAnsi" w:cstheme="minorHAnsi"/>
          <w:color w:val="000000" w:themeColor="text1"/>
        </w:rPr>
      </w:pPr>
      <w:r w:rsidRPr="00FF406C">
        <w:rPr>
          <w:rFonts w:asciiTheme="minorHAnsi" w:eastAsia="Aptos" w:hAnsiTheme="minorHAnsi" w:cstheme="minorHAnsi"/>
          <w:color w:val="000000" w:themeColor="text1"/>
          <w:lang w:val="en-US"/>
        </w:rPr>
        <w:t xml:space="preserve">We conducted a </w:t>
      </w:r>
      <w:r w:rsidR="00556C9E" w:rsidRPr="00FF406C">
        <w:rPr>
          <w:rFonts w:asciiTheme="minorHAnsi" w:eastAsia="Aptos" w:hAnsiTheme="minorHAnsi" w:cstheme="minorHAnsi"/>
          <w:color w:val="000000" w:themeColor="text1"/>
          <w:lang w:val="en-US"/>
        </w:rPr>
        <w:t>structur</w:t>
      </w:r>
      <w:r w:rsidRPr="00FF406C">
        <w:rPr>
          <w:rFonts w:asciiTheme="minorHAnsi" w:eastAsia="Aptos" w:hAnsiTheme="minorHAnsi" w:cstheme="minorHAnsi"/>
          <w:color w:val="000000" w:themeColor="text1"/>
          <w:lang w:val="en-US"/>
        </w:rPr>
        <w:t xml:space="preserve">ed search of both academic and grey literature relating to the use of home sensors </w:t>
      </w:r>
      <w:r w:rsidR="00273008" w:rsidRPr="00FF406C">
        <w:rPr>
          <w:rFonts w:asciiTheme="minorHAnsi" w:eastAsia="Aptos" w:hAnsiTheme="minorHAnsi" w:cstheme="minorHAnsi"/>
          <w:color w:val="000000" w:themeColor="text1"/>
          <w:lang w:val="en-US"/>
        </w:rPr>
        <w:t xml:space="preserve">for remote monitoring </w:t>
      </w:r>
      <w:r w:rsidRPr="00FF406C">
        <w:rPr>
          <w:rFonts w:asciiTheme="minorHAnsi" w:eastAsia="Aptos" w:hAnsiTheme="minorHAnsi" w:cstheme="minorHAnsi"/>
          <w:color w:val="000000" w:themeColor="text1"/>
          <w:lang w:val="en-US"/>
        </w:rPr>
        <w:t xml:space="preserve">in adult social care. Searches of academic literature were conducted in </w:t>
      </w:r>
      <w:r w:rsidRPr="00FF406C">
        <w:rPr>
          <w:rFonts w:asciiTheme="minorHAnsi" w:eastAsia="Calibri" w:hAnsiTheme="minorHAnsi" w:cstheme="minorHAnsi"/>
          <w:color w:val="000000" w:themeColor="text1"/>
        </w:rPr>
        <w:t xml:space="preserve">PubMed (224 results), Scopus (103 results), Web of Science (97 results), CINAHL (31 results), and Google </w:t>
      </w:r>
      <w:r w:rsidR="000F74E5" w:rsidRPr="00FF406C">
        <w:rPr>
          <w:rFonts w:asciiTheme="minorHAnsi" w:eastAsia="Calibri" w:hAnsiTheme="minorHAnsi" w:cstheme="minorHAnsi"/>
          <w:color w:val="000000" w:themeColor="text1"/>
        </w:rPr>
        <w:t>S</w:t>
      </w:r>
      <w:r w:rsidRPr="00FF406C">
        <w:rPr>
          <w:rFonts w:asciiTheme="minorHAnsi" w:eastAsia="Calibri" w:hAnsiTheme="minorHAnsi" w:cstheme="minorHAnsi"/>
          <w:color w:val="000000" w:themeColor="text1"/>
        </w:rPr>
        <w:t>cholar (top 100 of 17,700 results) using the following search terms:</w:t>
      </w:r>
    </w:p>
    <w:p w14:paraId="37D11327" w14:textId="3858D8CC" w:rsidR="006F6B8E" w:rsidRPr="00FF406C" w:rsidRDefault="000A606F" w:rsidP="006F6B8E">
      <w:pPr>
        <w:spacing w:after="0"/>
        <w:jc w:val="both"/>
        <w:rPr>
          <w:rFonts w:asciiTheme="minorHAnsi" w:eastAsia="Calibri" w:hAnsiTheme="minorHAnsi" w:cstheme="minorHAnsi"/>
          <w:b/>
          <w:bCs/>
          <w:color w:val="000000" w:themeColor="text1"/>
        </w:rPr>
      </w:pPr>
      <w:r w:rsidRPr="00FF406C">
        <w:rPr>
          <w:rFonts w:asciiTheme="minorHAnsi" w:eastAsia="Calibri" w:hAnsiTheme="minorHAnsi" w:cstheme="minorHAnsi"/>
          <w:b/>
          <w:bCs/>
          <w:color w:val="000000" w:themeColor="text1"/>
        </w:rPr>
        <w:t>Table 1</w:t>
      </w:r>
      <w:r w:rsidR="0069099C" w:rsidRPr="00FF406C">
        <w:rPr>
          <w:rFonts w:asciiTheme="minorHAnsi" w:eastAsia="Calibri" w:hAnsiTheme="minorHAnsi" w:cstheme="minorHAnsi"/>
          <w:b/>
          <w:bCs/>
          <w:color w:val="000000" w:themeColor="text1"/>
        </w:rPr>
        <w:t xml:space="preserve">. Search terms </w:t>
      </w:r>
      <w:r w:rsidR="00974DBE" w:rsidRPr="00FF406C">
        <w:rPr>
          <w:rFonts w:asciiTheme="minorHAnsi" w:eastAsia="Calibri" w:hAnsiTheme="minorHAnsi" w:cstheme="minorHAnsi"/>
          <w:b/>
          <w:bCs/>
          <w:color w:val="000000" w:themeColor="text1"/>
        </w:rPr>
        <w:t xml:space="preserve">for </w:t>
      </w:r>
      <w:r w:rsidR="0054675D" w:rsidRPr="00FF406C">
        <w:rPr>
          <w:rFonts w:asciiTheme="minorHAnsi" w:eastAsia="Calibri" w:hAnsiTheme="minorHAnsi" w:cstheme="minorHAnsi"/>
          <w:b/>
          <w:bCs/>
          <w:color w:val="000000" w:themeColor="text1"/>
        </w:rPr>
        <w:t xml:space="preserve">included types of </w:t>
      </w:r>
      <w:r w:rsidR="00974DBE" w:rsidRPr="00FF406C">
        <w:rPr>
          <w:rFonts w:asciiTheme="minorHAnsi" w:eastAsia="Calibri" w:hAnsiTheme="minorHAnsi" w:cstheme="minorHAnsi"/>
          <w:b/>
          <w:bCs/>
          <w:color w:val="000000" w:themeColor="text1"/>
        </w:rPr>
        <w:t xml:space="preserve">technology, study, care model, and care </w:t>
      </w:r>
      <w:r w:rsidR="0054675D" w:rsidRPr="00FF406C">
        <w:rPr>
          <w:rFonts w:asciiTheme="minorHAnsi" w:eastAsia="Calibri" w:hAnsiTheme="minorHAnsi" w:cstheme="minorHAnsi"/>
          <w:b/>
          <w:bCs/>
          <w:color w:val="000000" w:themeColor="text1"/>
        </w:rPr>
        <w:t>setting</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250"/>
        <w:gridCol w:w="2250"/>
        <w:gridCol w:w="2250"/>
        <w:gridCol w:w="2250"/>
      </w:tblGrid>
      <w:tr w:rsidR="00280254" w:rsidRPr="00FF406C" w14:paraId="1C859CBE" w14:textId="77777777" w:rsidTr="003A621B">
        <w:trPr>
          <w:trHeight w:val="300"/>
        </w:trPr>
        <w:tc>
          <w:tcPr>
            <w:tcW w:w="2250" w:type="dxa"/>
            <w:tcMar>
              <w:left w:w="105" w:type="dxa"/>
              <w:right w:w="105" w:type="dxa"/>
            </w:tcMar>
          </w:tcPr>
          <w:p w14:paraId="156BF31C" w14:textId="77777777" w:rsidR="00280254" w:rsidRPr="00FF406C" w:rsidRDefault="00280254" w:rsidP="00BB7A84">
            <w:pPr>
              <w:spacing w:after="120" w:line="259" w:lineRule="auto"/>
              <w:rPr>
                <w:rFonts w:asciiTheme="minorHAnsi" w:eastAsia="Calibri" w:hAnsiTheme="minorHAnsi" w:cstheme="minorHAnsi"/>
                <w:color w:val="000000" w:themeColor="text1"/>
              </w:rPr>
            </w:pPr>
            <w:r w:rsidRPr="00FF406C">
              <w:rPr>
                <w:rFonts w:asciiTheme="minorHAnsi" w:eastAsia="Calibri" w:hAnsiTheme="minorHAnsi" w:cstheme="minorHAnsi"/>
                <w:b/>
                <w:bCs/>
                <w:color w:val="000000" w:themeColor="text1"/>
              </w:rPr>
              <w:t xml:space="preserve">Technology </w:t>
            </w:r>
          </w:p>
        </w:tc>
        <w:tc>
          <w:tcPr>
            <w:tcW w:w="2250" w:type="dxa"/>
            <w:tcMar>
              <w:left w:w="105" w:type="dxa"/>
              <w:right w:w="105" w:type="dxa"/>
            </w:tcMar>
          </w:tcPr>
          <w:p w14:paraId="695A44FF" w14:textId="77777777" w:rsidR="00280254" w:rsidRPr="00FF406C" w:rsidRDefault="00280254" w:rsidP="00BB7A84">
            <w:pPr>
              <w:spacing w:after="120" w:line="259" w:lineRule="auto"/>
              <w:rPr>
                <w:rFonts w:asciiTheme="minorHAnsi" w:eastAsia="Calibri" w:hAnsiTheme="minorHAnsi" w:cstheme="minorHAnsi"/>
                <w:b/>
                <w:bCs/>
                <w:color w:val="000000" w:themeColor="text1"/>
              </w:rPr>
            </w:pPr>
            <w:r w:rsidRPr="00FF406C">
              <w:rPr>
                <w:rFonts w:asciiTheme="minorHAnsi" w:eastAsia="Calibri" w:hAnsiTheme="minorHAnsi" w:cstheme="minorHAnsi"/>
                <w:b/>
                <w:bCs/>
                <w:color w:val="000000" w:themeColor="text1"/>
              </w:rPr>
              <w:t>Study type</w:t>
            </w:r>
          </w:p>
        </w:tc>
        <w:tc>
          <w:tcPr>
            <w:tcW w:w="2250" w:type="dxa"/>
            <w:tcMar>
              <w:left w:w="105" w:type="dxa"/>
              <w:right w:w="105" w:type="dxa"/>
            </w:tcMar>
          </w:tcPr>
          <w:p w14:paraId="4715E3F2" w14:textId="77777777" w:rsidR="00280254" w:rsidRPr="00FF406C" w:rsidRDefault="00280254" w:rsidP="00BB7A84">
            <w:pPr>
              <w:spacing w:after="120" w:line="259" w:lineRule="auto"/>
              <w:rPr>
                <w:rFonts w:asciiTheme="minorHAnsi" w:eastAsia="Calibri" w:hAnsiTheme="minorHAnsi" w:cstheme="minorHAnsi"/>
                <w:color w:val="000000" w:themeColor="text1"/>
              </w:rPr>
            </w:pPr>
            <w:r w:rsidRPr="00FF406C">
              <w:rPr>
                <w:rFonts w:asciiTheme="minorHAnsi" w:eastAsia="Calibri" w:hAnsiTheme="minorHAnsi" w:cstheme="minorHAnsi"/>
                <w:b/>
                <w:bCs/>
                <w:color w:val="000000" w:themeColor="text1"/>
              </w:rPr>
              <w:t xml:space="preserve">Model </w:t>
            </w:r>
          </w:p>
        </w:tc>
        <w:tc>
          <w:tcPr>
            <w:tcW w:w="2250" w:type="dxa"/>
            <w:tcMar>
              <w:left w:w="105" w:type="dxa"/>
              <w:right w:w="105" w:type="dxa"/>
            </w:tcMar>
          </w:tcPr>
          <w:p w14:paraId="2DD697AD" w14:textId="315E0B34" w:rsidR="00280254" w:rsidRPr="00FF406C" w:rsidRDefault="00380760" w:rsidP="00BB7A84">
            <w:pPr>
              <w:spacing w:after="120" w:line="259" w:lineRule="auto"/>
              <w:rPr>
                <w:rFonts w:asciiTheme="minorHAnsi" w:eastAsia="Calibri" w:hAnsiTheme="minorHAnsi" w:cstheme="minorHAnsi"/>
                <w:color w:val="000000" w:themeColor="text1"/>
              </w:rPr>
            </w:pPr>
            <w:r w:rsidRPr="00FF406C">
              <w:rPr>
                <w:rFonts w:asciiTheme="minorHAnsi" w:eastAsia="Calibri" w:hAnsiTheme="minorHAnsi" w:cstheme="minorHAnsi"/>
                <w:b/>
                <w:bCs/>
                <w:color w:val="000000" w:themeColor="text1"/>
              </w:rPr>
              <w:t>Setting</w:t>
            </w:r>
            <w:r w:rsidR="00280254" w:rsidRPr="00FF406C">
              <w:rPr>
                <w:rFonts w:asciiTheme="minorHAnsi" w:eastAsia="Calibri" w:hAnsiTheme="minorHAnsi" w:cstheme="minorHAnsi"/>
                <w:b/>
                <w:bCs/>
                <w:color w:val="000000" w:themeColor="text1"/>
              </w:rPr>
              <w:t xml:space="preserve"> </w:t>
            </w:r>
          </w:p>
        </w:tc>
      </w:tr>
      <w:tr w:rsidR="00280254" w:rsidRPr="00FF406C" w14:paraId="5312A531" w14:textId="77777777" w:rsidTr="003A621B">
        <w:trPr>
          <w:trHeight w:val="300"/>
        </w:trPr>
        <w:tc>
          <w:tcPr>
            <w:tcW w:w="2250" w:type="dxa"/>
            <w:tcMar>
              <w:left w:w="105" w:type="dxa"/>
              <w:right w:w="105" w:type="dxa"/>
            </w:tcMar>
          </w:tcPr>
          <w:p w14:paraId="4CDAF725" w14:textId="77777777" w:rsidR="00280254" w:rsidRPr="00FF406C" w:rsidRDefault="00280254" w:rsidP="00BB7A84">
            <w:pPr>
              <w:spacing w:after="120" w:line="259" w:lineRule="auto"/>
              <w:rPr>
                <w:rFonts w:asciiTheme="minorHAnsi" w:eastAsia="Calibri" w:hAnsiTheme="minorHAnsi" w:cstheme="minorHAnsi"/>
                <w:color w:val="000000" w:themeColor="text1"/>
              </w:rPr>
            </w:pPr>
            <w:r w:rsidRPr="00FF406C">
              <w:rPr>
                <w:rFonts w:asciiTheme="minorHAnsi" w:eastAsia="Calibri" w:hAnsiTheme="minorHAnsi" w:cstheme="minorHAnsi"/>
                <w:color w:val="000000" w:themeColor="text1"/>
              </w:rPr>
              <w:t>Telecare</w:t>
            </w:r>
          </w:p>
        </w:tc>
        <w:tc>
          <w:tcPr>
            <w:tcW w:w="2250" w:type="dxa"/>
            <w:tcMar>
              <w:left w:w="105" w:type="dxa"/>
              <w:right w:w="105" w:type="dxa"/>
            </w:tcMar>
          </w:tcPr>
          <w:p w14:paraId="07482348" w14:textId="77777777" w:rsidR="00280254" w:rsidRPr="00FF406C" w:rsidRDefault="00280254" w:rsidP="00BB7A84">
            <w:pPr>
              <w:spacing w:after="120" w:line="259" w:lineRule="auto"/>
              <w:rPr>
                <w:rFonts w:asciiTheme="minorHAnsi" w:eastAsia="Calibri" w:hAnsiTheme="minorHAnsi" w:cstheme="minorHAnsi"/>
                <w:color w:val="000000" w:themeColor="text1"/>
              </w:rPr>
            </w:pPr>
            <w:r w:rsidRPr="00FF406C">
              <w:rPr>
                <w:rFonts w:asciiTheme="minorHAnsi" w:eastAsia="Calibri" w:hAnsiTheme="minorHAnsi" w:cstheme="minorHAnsi"/>
                <w:color w:val="000000" w:themeColor="text1"/>
              </w:rPr>
              <w:t>Pilot</w:t>
            </w:r>
          </w:p>
        </w:tc>
        <w:tc>
          <w:tcPr>
            <w:tcW w:w="2250" w:type="dxa"/>
            <w:tcMar>
              <w:left w:w="105" w:type="dxa"/>
              <w:right w:w="105" w:type="dxa"/>
            </w:tcMar>
          </w:tcPr>
          <w:p w14:paraId="757E36A7" w14:textId="77777777" w:rsidR="00280254" w:rsidRPr="00FF406C" w:rsidRDefault="00280254" w:rsidP="00BB7A84">
            <w:pPr>
              <w:spacing w:after="120" w:line="259" w:lineRule="auto"/>
              <w:rPr>
                <w:rFonts w:asciiTheme="minorHAnsi" w:eastAsia="Calibri" w:hAnsiTheme="minorHAnsi" w:cstheme="minorHAnsi"/>
                <w:color w:val="000000" w:themeColor="text1"/>
              </w:rPr>
            </w:pPr>
            <w:r w:rsidRPr="00FF406C">
              <w:rPr>
                <w:rFonts w:asciiTheme="minorHAnsi" w:eastAsia="Calibri" w:hAnsiTheme="minorHAnsi" w:cstheme="minorHAnsi"/>
                <w:color w:val="000000" w:themeColor="text1"/>
              </w:rPr>
              <w:t>Proactive</w:t>
            </w:r>
          </w:p>
        </w:tc>
        <w:tc>
          <w:tcPr>
            <w:tcW w:w="2250" w:type="dxa"/>
            <w:tcMar>
              <w:left w:w="105" w:type="dxa"/>
              <w:right w:w="105" w:type="dxa"/>
            </w:tcMar>
          </w:tcPr>
          <w:p w14:paraId="06039909" w14:textId="77777777" w:rsidR="00280254" w:rsidRPr="00FF406C" w:rsidRDefault="00280254" w:rsidP="00BB7A84">
            <w:pPr>
              <w:spacing w:after="120" w:line="259" w:lineRule="auto"/>
              <w:rPr>
                <w:rFonts w:asciiTheme="minorHAnsi" w:eastAsia="Calibri" w:hAnsiTheme="minorHAnsi" w:cstheme="minorHAnsi"/>
                <w:color w:val="000000" w:themeColor="text1"/>
              </w:rPr>
            </w:pPr>
            <w:r w:rsidRPr="00FF406C">
              <w:rPr>
                <w:rFonts w:asciiTheme="minorHAnsi" w:eastAsia="Calibri" w:hAnsiTheme="minorHAnsi" w:cstheme="minorHAnsi"/>
                <w:color w:val="000000" w:themeColor="text1"/>
              </w:rPr>
              <w:t>Social care</w:t>
            </w:r>
          </w:p>
        </w:tc>
      </w:tr>
      <w:tr w:rsidR="00280254" w:rsidRPr="00FF406C" w14:paraId="6595FC86" w14:textId="77777777" w:rsidTr="003A621B">
        <w:trPr>
          <w:trHeight w:val="300"/>
        </w:trPr>
        <w:tc>
          <w:tcPr>
            <w:tcW w:w="2250" w:type="dxa"/>
            <w:tcMar>
              <w:left w:w="105" w:type="dxa"/>
              <w:right w:w="105" w:type="dxa"/>
            </w:tcMar>
          </w:tcPr>
          <w:p w14:paraId="0D58281D" w14:textId="77777777" w:rsidR="00280254" w:rsidRPr="00FF406C" w:rsidRDefault="00280254" w:rsidP="00BB7A84">
            <w:pPr>
              <w:spacing w:after="120" w:line="259" w:lineRule="auto"/>
              <w:rPr>
                <w:rFonts w:asciiTheme="minorHAnsi" w:eastAsia="Calibri" w:hAnsiTheme="minorHAnsi" w:cstheme="minorHAnsi"/>
                <w:color w:val="000000" w:themeColor="text1"/>
              </w:rPr>
            </w:pPr>
            <w:r w:rsidRPr="00FF406C">
              <w:rPr>
                <w:rFonts w:asciiTheme="minorHAnsi" w:eastAsia="Calibri" w:hAnsiTheme="minorHAnsi" w:cstheme="minorHAnsi"/>
                <w:color w:val="000000" w:themeColor="text1"/>
              </w:rPr>
              <w:t>Sensor*</w:t>
            </w:r>
          </w:p>
        </w:tc>
        <w:tc>
          <w:tcPr>
            <w:tcW w:w="2250" w:type="dxa"/>
            <w:tcMar>
              <w:left w:w="105" w:type="dxa"/>
              <w:right w:w="105" w:type="dxa"/>
            </w:tcMar>
          </w:tcPr>
          <w:p w14:paraId="0A0795D0" w14:textId="77777777" w:rsidR="00280254" w:rsidRPr="00FF406C" w:rsidRDefault="00280254" w:rsidP="00BB7A84">
            <w:pPr>
              <w:spacing w:after="120" w:line="259" w:lineRule="auto"/>
              <w:rPr>
                <w:rFonts w:asciiTheme="minorHAnsi" w:eastAsia="Calibri" w:hAnsiTheme="minorHAnsi" w:cstheme="minorHAnsi"/>
                <w:color w:val="000000" w:themeColor="text1"/>
              </w:rPr>
            </w:pPr>
            <w:r w:rsidRPr="00FF406C">
              <w:rPr>
                <w:rFonts w:asciiTheme="minorHAnsi" w:eastAsia="Calibri" w:hAnsiTheme="minorHAnsi" w:cstheme="minorHAnsi"/>
                <w:color w:val="000000" w:themeColor="text1"/>
              </w:rPr>
              <w:t xml:space="preserve">Evaluat* </w:t>
            </w:r>
          </w:p>
        </w:tc>
        <w:tc>
          <w:tcPr>
            <w:tcW w:w="2250" w:type="dxa"/>
            <w:tcMar>
              <w:left w:w="105" w:type="dxa"/>
              <w:right w:w="105" w:type="dxa"/>
            </w:tcMar>
          </w:tcPr>
          <w:p w14:paraId="600B05A8" w14:textId="77777777" w:rsidR="00280254" w:rsidRPr="00FF406C" w:rsidRDefault="00280254" w:rsidP="00BB7A84">
            <w:pPr>
              <w:spacing w:after="120" w:line="259" w:lineRule="auto"/>
              <w:rPr>
                <w:rFonts w:asciiTheme="minorHAnsi" w:eastAsia="Calibri" w:hAnsiTheme="minorHAnsi" w:cstheme="minorHAnsi"/>
                <w:color w:val="000000" w:themeColor="text1"/>
              </w:rPr>
            </w:pPr>
            <w:r w:rsidRPr="00FF406C">
              <w:rPr>
                <w:rFonts w:asciiTheme="minorHAnsi" w:eastAsia="Calibri" w:hAnsiTheme="minorHAnsi" w:cstheme="minorHAnsi"/>
                <w:color w:val="000000" w:themeColor="text1"/>
              </w:rPr>
              <w:t>Prevent*</w:t>
            </w:r>
          </w:p>
        </w:tc>
        <w:tc>
          <w:tcPr>
            <w:tcW w:w="2250" w:type="dxa"/>
            <w:tcMar>
              <w:left w:w="105" w:type="dxa"/>
              <w:right w:w="105" w:type="dxa"/>
            </w:tcMar>
          </w:tcPr>
          <w:p w14:paraId="21E4E79B" w14:textId="77777777" w:rsidR="00280254" w:rsidRPr="00FF406C" w:rsidRDefault="00280254" w:rsidP="00BB7A84">
            <w:pPr>
              <w:spacing w:after="120" w:line="259" w:lineRule="auto"/>
              <w:rPr>
                <w:rFonts w:asciiTheme="minorHAnsi" w:eastAsia="Calibri" w:hAnsiTheme="minorHAnsi" w:cstheme="minorHAnsi"/>
                <w:color w:val="000000" w:themeColor="text1"/>
              </w:rPr>
            </w:pPr>
            <w:r w:rsidRPr="00FF406C">
              <w:rPr>
                <w:rFonts w:asciiTheme="minorHAnsi" w:eastAsia="Calibri" w:hAnsiTheme="minorHAnsi" w:cstheme="minorHAnsi"/>
                <w:color w:val="000000" w:themeColor="text1"/>
              </w:rPr>
              <w:t xml:space="preserve">Social Services </w:t>
            </w:r>
          </w:p>
        </w:tc>
      </w:tr>
      <w:tr w:rsidR="00280254" w:rsidRPr="00FF406C" w14:paraId="3C71ED76" w14:textId="77777777" w:rsidTr="003A621B">
        <w:trPr>
          <w:trHeight w:val="300"/>
        </w:trPr>
        <w:tc>
          <w:tcPr>
            <w:tcW w:w="2250" w:type="dxa"/>
            <w:tcMar>
              <w:left w:w="105" w:type="dxa"/>
              <w:right w:w="105" w:type="dxa"/>
            </w:tcMar>
          </w:tcPr>
          <w:p w14:paraId="46058B01" w14:textId="77777777" w:rsidR="00280254" w:rsidRPr="00FF406C" w:rsidRDefault="00280254" w:rsidP="00BB7A84">
            <w:pPr>
              <w:spacing w:after="120" w:line="259" w:lineRule="auto"/>
              <w:rPr>
                <w:rFonts w:asciiTheme="minorHAnsi" w:eastAsia="Calibri" w:hAnsiTheme="minorHAnsi" w:cstheme="minorHAnsi"/>
                <w:color w:val="FF0000"/>
              </w:rPr>
            </w:pPr>
            <w:r w:rsidRPr="00FF406C">
              <w:rPr>
                <w:rFonts w:asciiTheme="minorHAnsi" w:eastAsia="Calibri" w:hAnsiTheme="minorHAnsi" w:cstheme="minorHAnsi"/>
                <w:color w:val="000000" w:themeColor="text1"/>
              </w:rPr>
              <w:t xml:space="preserve">Remote monitor*  </w:t>
            </w:r>
          </w:p>
        </w:tc>
        <w:tc>
          <w:tcPr>
            <w:tcW w:w="2250" w:type="dxa"/>
            <w:tcMar>
              <w:left w:w="105" w:type="dxa"/>
              <w:right w:w="105" w:type="dxa"/>
            </w:tcMar>
          </w:tcPr>
          <w:p w14:paraId="5DB27589" w14:textId="77777777" w:rsidR="00280254" w:rsidRPr="00FF406C" w:rsidRDefault="00280254" w:rsidP="00BB7A84">
            <w:pPr>
              <w:spacing w:after="120" w:line="259" w:lineRule="auto"/>
              <w:rPr>
                <w:rFonts w:asciiTheme="minorHAnsi" w:eastAsia="Calibri" w:hAnsiTheme="minorHAnsi" w:cstheme="minorHAnsi"/>
                <w:color w:val="000000" w:themeColor="text1"/>
              </w:rPr>
            </w:pPr>
            <w:r w:rsidRPr="00FF406C">
              <w:rPr>
                <w:rFonts w:asciiTheme="minorHAnsi" w:eastAsia="Calibri" w:hAnsiTheme="minorHAnsi" w:cstheme="minorHAnsi"/>
                <w:color w:val="000000" w:themeColor="text1"/>
              </w:rPr>
              <w:t>Trial</w:t>
            </w:r>
          </w:p>
        </w:tc>
        <w:tc>
          <w:tcPr>
            <w:tcW w:w="2250" w:type="dxa"/>
            <w:tcMar>
              <w:left w:w="105" w:type="dxa"/>
              <w:right w:w="105" w:type="dxa"/>
            </w:tcMar>
          </w:tcPr>
          <w:p w14:paraId="2253F03F" w14:textId="77777777" w:rsidR="00280254" w:rsidRPr="00FF406C" w:rsidRDefault="00280254" w:rsidP="00BB7A84">
            <w:pPr>
              <w:spacing w:after="120" w:line="259" w:lineRule="auto"/>
              <w:rPr>
                <w:rFonts w:asciiTheme="minorHAnsi" w:eastAsia="Calibri" w:hAnsiTheme="minorHAnsi" w:cstheme="minorHAnsi"/>
                <w:color w:val="000000" w:themeColor="text1"/>
              </w:rPr>
            </w:pPr>
            <w:r w:rsidRPr="00FF406C">
              <w:rPr>
                <w:rFonts w:asciiTheme="minorHAnsi" w:eastAsia="Calibri" w:hAnsiTheme="minorHAnsi" w:cstheme="minorHAnsi"/>
                <w:color w:val="000000" w:themeColor="text1"/>
              </w:rPr>
              <w:t>Predict*</w:t>
            </w:r>
          </w:p>
        </w:tc>
        <w:tc>
          <w:tcPr>
            <w:tcW w:w="2250" w:type="dxa"/>
            <w:tcMar>
              <w:left w:w="105" w:type="dxa"/>
              <w:right w:w="105" w:type="dxa"/>
            </w:tcMar>
          </w:tcPr>
          <w:p w14:paraId="093474CF" w14:textId="77777777" w:rsidR="00280254" w:rsidRPr="00FF406C" w:rsidRDefault="00280254" w:rsidP="00BB7A84">
            <w:pPr>
              <w:spacing w:after="120" w:line="259" w:lineRule="auto"/>
              <w:rPr>
                <w:rFonts w:asciiTheme="minorHAnsi" w:eastAsia="Calibri" w:hAnsiTheme="minorHAnsi" w:cstheme="minorHAnsi"/>
                <w:color w:val="000000" w:themeColor="text1"/>
              </w:rPr>
            </w:pPr>
            <w:r w:rsidRPr="00FF406C">
              <w:rPr>
                <w:rFonts w:asciiTheme="minorHAnsi" w:eastAsia="Calibri" w:hAnsiTheme="minorHAnsi" w:cstheme="minorHAnsi"/>
                <w:color w:val="000000" w:themeColor="text1"/>
              </w:rPr>
              <w:t>Community care</w:t>
            </w:r>
          </w:p>
        </w:tc>
      </w:tr>
      <w:tr w:rsidR="00280254" w:rsidRPr="00FF406C" w14:paraId="232B421A" w14:textId="77777777" w:rsidTr="003A621B">
        <w:trPr>
          <w:trHeight w:val="300"/>
        </w:trPr>
        <w:tc>
          <w:tcPr>
            <w:tcW w:w="2250" w:type="dxa"/>
            <w:tcMar>
              <w:left w:w="105" w:type="dxa"/>
              <w:right w:w="105" w:type="dxa"/>
            </w:tcMar>
          </w:tcPr>
          <w:p w14:paraId="79AF8D8C" w14:textId="77777777" w:rsidR="00280254" w:rsidRPr="00FF406C" w:rsidRDefault="00280254" w:rsidP="00BB7A84">
            <w:pPr>
              <w:spacing w:after="120" w:line="259" w:lineRule="auto"/>
              <w:rPr>
                <w:rFonts w:asciiTheme="minorHAnsi" w:eastAsia="Calibri" w:hAnsiTheme="minorHAnsi" w:cstheme="minorHAnsi"/>
                <w:color w:val="000000" w:themeColor="text1"/>
              </w:rPr>
            </w:pPr>
            <w:r w:rsidRPr="00FF406C">
              <w:rPr>
                <w:rFonts w:asciiTheme="minorHAnsi" w:eastAsia="Calibri" w:hAnsiTheme="minorHAnsi" w:cstheme="minorHAnsi"/>
                <w:color w:val="000000" w:themeColor="text1"/>
              </w:rPr>
              <w:t>Home monitor*</w:t>
            </w:r>
          </w:p>
        </w:tc>
        <w:tc>
          <w:tcPr>
            <w:tcW w:w="2250" w:type="dxa"/>
            <w:tcMar>
              <w:left w:w="105" w:type="dxa"/>
              <w:right w:w="105" w:type="dxa"/>
            </w:tcMar>
          </w:tcPr>
          <w:p w14:paraId="5ED63136" w14:textId="77777777" w:rsidR="00280254" w:rsidRPr="00FF406C" w:rsidRDefault="00280254" w:rsidP="00BB7A84">
            <w:pPr>
              <w:spacing w:after="120" w:line="259" w:lineRule="auto"/>
              <w:rPr>
                <w:rFonts w:asciiTheme="minorHAnsi" w:eastAsia="Calibri" w:hAnsiTheme="minorHAnsi" w:cstheme="minorHAnsi"/>
                <w:color w:val="000000" w:themeColor="text1"/>
              </w:rPr>
            </w:pPr>
            <w:r w:rsidRPr="00FF406C">
              <w:rPr>
                <w:rFonts w:asciiTheme="minorHAnsi" w:eastAsia="Calibri" w:hAnsiTheme="minorHAnsi" w:cstheme="minorHAnsi"/>
                <w:color w:val="000000" w:themeColor="text1"/>
              </w:rPr>
              <w:t>Deploy*</w:t>
            </w:r>
          </w:p>
        </w:tc>
        <w:tc>
          <w:tcPr>
            <w:tcW w:w="2250" w:type="dxa"/>
            <w:tcMar>
              <w:left w:w="105" w:type="dxa"/>
              <w:right w:w="105" w:type="dxa"/>
            </w:tcMar>
          </w:tcPr>
          <w:p w14:paraId="5A2AE079" w14:textId="77777777" w:rsidR="00280254" w:rsidRPr="00FF406C" w:rsidRDefault="00280254" w:rsidP="00BB7A84">
            <w:pPr>
              <w:spacing w:after="120" w:line="259" w:lineRule="auto"/>
              <w:rPr>
                <w:rFonts w:asciiTheme="minorHAnsi" w:eastAsia="Calibri" w:hAnsiTheme="minorHAnsi" w:cstheme="minorHAnsi"/>
                <w:color w:val="000000" w:themeColor="text1"/>
              </w:rPr>
            </w:pPr>
            <w:r w:rsidRPr="00FF406C">
              <w:rPr>
                <w:rFonts w:asciiTheme="minorHAnsi" w:eastAsia="Calibri" w:hAnsiTheme="minorHAnsi" w:cstheme="minorHAnsi"/>
                <w:color w:val="000000" w:themeColor="text1"/>
              </w:rPr>
              <w:t>Pattern</w:t>
            </w:r>
          </w:p>
        </w:tc>
        <w:tc>
          <w:tcPr>
            <w:tcW w:w="2250" w:type="dxa"/>
            <w:tcMar>
              <w:left w:w="105" w:type="dxa"/>
              <w:right w:w="105" w:type="dxa"/>
            </w:tcMar>
          </w:tcPr>
          <w:p w14:paraId="39F26576" w14:textId="77777777" w:rsidR="00280254" w:rsidRPr="00FF406C" w:rsidRDefault="00280254" w:rsidP="00BB7A84">
            <w:pPr>
              <w:spacing w:after="120" w:line="259" w:lineRule="auto"/>
              <w:rPr>
                <w:rFonts w:asciiTheme="minorHAnsi" w:eastAsia="Calibri" w:hAnsiTheme="minorHAnsi" w:cstheme="minorHAnsi"/>
                <w:color w:val="000000" w:themeColor="text1"/>
              </w:rPr>
            </w:pPr>
            <w:r w:rsidRPr="00FF406C">
              <w:rPr>
                <w:rFonts w:asciiTheme="minorHAnsi" w:eastAsia="Calibri" w:hAnsiTheme="minorHAnsi" w:cstheme="minorHAnsi"/>
                <w:color w:val="000000" w:themeColor="text1"/>
              </w:rPr>
              <w:t>Domiciliary</w:t>
            </w:r>
          </w:p>
        </w:tc>
      </w:tr>
    </w:tbl>
    <w:p w14:paraId="47CBE86A" w14:textId="77777777" w:rsidR="006F6B8E" w:rsidRPr="00FF406C" w:rsidRDefault="00280254" w:rsidP="006F6B8E">
      <w:pPr>
        <w:spacing w:after="0"/>
        <w:jc w:val="both"/>
        <w:rPr>
          <w:rFonts w:asciiTheme="minorHAnsi" w:eastAsia="Calibri" w:hAnsiTheme="minorHAnsi" w:cstheme="minorHAnsi"/>
          <w:color w:val="000000" w:themeColor="text1"/>
        </w:rPr>
      </w:pPr>
      <w:r w:rsidRPr="00FF406C">
        <w:rPr>
          <w:rFonts w:asciiTheme="minorHAnsi" w:eastAsia="Calibri" w:hAnsiTheme="minorHAnsi" w:cstheme="minorHAnsi"/>
          <w:color w:val="000000" w:themeColor="text1"/>
        </w:rPr>
        <w:t xml:space="preserve"> </w:t>
      </w:r>
    </w:p>
    <w:p w14:paraId="788D041E" w14:textId="77777777" w:rsidR="00A479D8" w:rsidRPr="00FF406C" w:rsidRDefault="00063176" w:rsidP="00A479D8">
      <w:pPr>
        <w:spacing w:line="276" w:lineRule="auto"/>
        <w:rPr>
          <w:rFonts w:asciiTheme="minorHAnsi" w:eastAsia="Calibri" w:hAnsiTheme="minorHAnsi" w:cstheme="minorHAnsi"/>
          <w:color w:val="000000" w:themeColor="text1"/>
        </w:rPr>
      </w:pPr>
      <w:r w:rsidRPr="00FF406C">
        <w:rPr>
          <w:rFonts w:asciiTheme="minorHAnsi" w:eastAsia="Calibri" w:hAnsiTheme="minorHAnsi" w:cstheme="minorHAnsi"/>
          <w:color w:val="000000" w:themeColor="text1"/>
        </w:rPr>
        <w:t xml:space="preserve">The finalized </w:t>
      </w:r>
      <w:r w:rsidR="00471EC7" w:rsidRPr="00FF406C">
        <w:rPr>
          <w:rFonts w:asciiTheme="minorHAnsi" w:eastAsia="Calibri" w:hAnsiTheme="minorHAnsi" w:cstheme="minorHAnsi"/>
          <w:color w:val="000000" w:themeColor="text1"/>
        </w:rPr>
        <w:t xml:space="preserve">search string was run through all </w:t>
      </w:r>
      <w:r w:rsidR="00A479D8" w:rsidRPr="00FF406C">
        <w:rPr>
          <w:rFonts w:asciiTheme="minorHAnsi" w:eastAsia="Calibri" w:hAnsiTheme="minorHAnsi" w:cstheme="minorHAnsi"/>
          <w:color w:val="000000" w:themeColor="text1"/>
        </w:rPr>
        <w:t>five academic databases on 14</w:t>
      </w:r>
      <w:r w:rsidR="00A479D8" w:rsidRPr="00FF406C">
        <w:rPr>
          <w:rFonts w:asciiTheme="minorHAnsi" w:eastAsia="Calibri" w:hAnsiTheme="minorHAnsi" w:cstheme="minorHAnsi"/>
          <w:color w:val="000000" w:themeColor="text1"/>
          <w:vertAlign w:val="superscript"/>
        </w:rPr>
        <w:t>th</w:t>
      </w:r>
      <w:r w:rsidR="00A479D8" w:rsidRPr="00FF406C">
        <w:rPr>
          <w:rFonts w:asciiTheme="minorHAnsi" w:eastAsia="Calibri" w:hAnsiTheme="minorHAnsi" w:cstheme="minorHAnsi"/>
          <w:color w:val="000000" w:themeColor="text1"/>
        </w:rPr>
        <w:t xml:space="preserve"> May 2024: </w:t>
      </w:r>
    </w:p>
    <w:p w14:paraId="77A6C6C5" w14:textId="5EA423CF" w:rsidR="009B6021" w:rsidRPr="00FF406C" w:rsidRDefault="00A479D8" w:rsidP="00E548B9">
      <w:pPr>
        <w:spacing w:line="276" w:lineRule="auto"/>
        <w:rPr>
          <w:rFonts w:asciiTheme="minorHAnsi" w:hAnsiTheme="minorHAnsi" w:cstheme="minorHAnsi"/>
        </w:rPr>
      </w:pPr>
      <w:r w:rsidRPr="00FF406C">
        <w:rPr>
          <w:rFonts w:asciiTheme="minorHAnsi" w:hAnsiTheme="minorHAnsi" w:cstheme="minorHAnsi"/>
        </w:rPr>
        <w:t>(</w:t>
      </w:r>
      <w:r w:rsidR="00CD0306" w:rsidRPr="00FF406C">
        <w:rPr>
          <w:rFonts w:asciiTheme="minorHAnsi" w:hAnsiTheme="minorHAnsi" w:cstheme="minorHAnsi"/>
        </w:rPr>
        <w:t xml:space="preserve"> </w:t>
      </w:r>
      <w:r w:rsidRPr="00FF406C">
        <w:rPr>
          <w:rFonts w:asciiTheme="minorHAnsi" w:hAnsiTheme="minorHAnsi" w:cstheme="minorHAnsi"/>
        </w:rPr>
        <w:t>telecare OR sensor* OR “remote monitor*” OR “home monitor*” ) AND ( pilot OR evaluat* OR trial OR deploy* ) AND ( proactive OR prevent* OR predict* OR pattern ) AND ( "social care" OR "community care" OR "domiciliary" OR "social services"</w:t>
      </w:r>
      <w:r w:rsidR="00CD0306" w:rsidRPr="00FF406C">
        <w:rPr>
          <w:rFonts w:asciiTheme="minorHAnsi" w:hAnsiTheme="minorHAnsi" w:cstheme="minorHAnsi"/>
        </w:rPr>
        <w:t xml:space="preserve"> </w:t>
      </w:r>
      <w:r w:rsidRPr="00FF406C">
        <w:rPr>
          <w:rFonts w:asciiTheme="minorHAnsi" w:hAnsiTheme="minorHAnsi" w:cstheme="minorHAnsi"/>
        </w:rPr>
        <w:t>)</w:t>
      </w:r>
    </w:p>
    <w:p w14:paraId="5DB43EF5" w14:textId="55E20871" w:rsidR="00DF4128" w:rsidRPr="00FF406C" w:rsidRDefault="00280254" w:rsidP="00BB7A84">
      <w:pPr>
        <w:spacing w:after="120"/>
        <w:jc w:val="both"/>
        <w:rPr>
          <w:rFonts w:asciiTheme="minorHAnsi" w:eastAsia="Aptos" w:hAnsiTheme="minorHAnsi" w:cstheme="minorHAnsi"/>
          <w:color w:val="000000" w:themeColor="text1"/>
        </w:rPr>
      </w:pPr>
      <w:r w:rsidRPr="00FF406C">
        <w:rPr>
          <w:rFonts w:asciiTheme="minorHAnsi" w:eastAsia="Calibri" w:hAnsiTheme="minorHAnsi" w:cstheme="minorHAnsi"/>
          <w:color w:val="000000" w:themeColor="text1"/>
        </w:rPr>
        <w:t xml:space="preserve">After removal of duplicates, 458 references were screened using </w:t>
      </w:r>
      <w:r w:rsidR="009C3A54" w:rsidRPr="00FF406C">
        <w:rPr>
          <w:rFonts w:asciiTheme="minorHAnsi" w:eastAsia="Calibri" w:hAnsiTheme="minorHAnsi" w:cstheme="minorHAnsi"/>
          <w:color w:val="000000" w:themeColor="text1"/>
        </w:rPr>
        <w:t xml:space="preserve">a web-based tool for </w:t>
      </w:r>
      <w:r w:rsidR="009624A2" w:rsidRPr="00FF406C">
        <w:rPr>
          <w:rFonts w:asciiTheme="minorHAnsi" w:eastAsia="Calibri" w:hAnsiTheme="minorHAnsi" w:cstheme="minorHAnsi"/>
          <w:color w:val="000000" w:themeColor="text1"/>
        </w:rPr>
        <w:t>managing literature reviews (</w:t>
      </w:r>
      <w:r w:rsidRPr="00FF406C">
        <w:rPr>
          <w:rFonts w:asciiTheme="minorHAnsi" w:eastAsia="Calibri" w:hAnsiTheme="minorHAnsi" w:cstheme="minorHAnsi"/>
          <w:color w:val="000000" w:themeColor="text1"/>
        </w:rPr>
        <w:t>Covidence</w:t>
      </w:r>
      <w:r w:rsidR="00E4378B" w:rsidRPr="00FF406C">
        <w:rPr>
          <w:rFonts w:asciiTheme="minorHAnsi" w:eastAsia="Calibri" w:hAnsiTheme="minorHAnsi" w:cstheme="minorHAnsi"/>
          <w:color w:val="000000" w:themeColor="text1"/>
        </w:rPr>
        <w:t xml:space="preserve">: </w:t>
      </w:r>
      <w:hyperlink r:id="rId15" w:history="1">
        <w:r w:rsidR="00AA3BD5" w:rsidRPr="00FF406C">
          <w:rPr>
            <w:rStyle w:val="Hyperlink"/>
            <w:rFonts w:asciiTheme="minorHAnsi" w:eastAsia="Calibri" w:hAnsiTheme="minorHAnsi" w:cstheme="minorHAnsi"/>
          </w:rPr>
          <w:t>https://www.covidence.org/</w:t>
        </w:r>
      </w:hyperlink>
      <w:r w:rsidR="00AA3BD5" w:rsidRPr="00FF406C">
        <w:rPr>
          <w:rFonts w:asciiTheme="minorHAnsi" w:eastAsia="Calibri" w:hAnsiTheme="minorHAnsi" w:cstheme="minorHAnsi"/>
          <w:color w:val="000000" w:themeColor="text1"/>
        </w:rPr>
        <w:t xml:space="preserve"> </w:t>
      </w:r>
      <w:r w:rsidR="009624A2" w:rsidRPr="00FF406C">
        <w:rPr>
          <w:rFonts w:asciiTheme="minorHAnsi" w:eastAsia="Calibri" w:hAnsiTheme="minorHAnsi" w:cstheme="minorHAnsi"/>
          <w:color w:val="000000" w:themeColor="text1"/>
        </w:rPr>
        <w:t>)</w:t>
      </w:r>
      <w:r w:rsidRPr="00FF406C">
        <w:rPr>
          <w:rFonts w:asciiTheme="minorHAnsi" w:eastAsia="Calibri" w:hAnsiTheme="minorHAnsi" w:cstheme="minorHAnsi"/>
          <w:color w:val="000000" w:themeColor="text1"/>
        </w:rPr>
        <w:t>.</w:t>
      </w:r>
      <w:r w:rsidR="00A21687" w:rsidRPr="00FF406C">
        <w:rPr>
          <w:rFonts w:asciiTheme="minorHAnsi" w:eastAsia="Calibri" w:hAnsiTheme="minorHAnsi" w:cstheme="minorHAnsi"/>
          <w:color w:val="000000" w:themeColor="text1"/>
        </w:rPr>
        <w:t xml:space="preserve"> Following title and abstract screening</w:t>
      </w:r>
      <w:r w:rsidR="00AF2C46" w:rsidRPr="00FF406C">
        <w:rPr>
          <w:rFonts w:asciiTheme="minorHAnsi" w:eastAsia="Calibri" w:hAnsiTheme="minorHAnsi" w:cstheme="minorHAnsi"/>
          <w:color w:val="000000" w:themeColor="text1"/>
        </w:rPr>
        <w:t xml:space="preserve"> according to the inclusion </w:t>
      </w:r>
      <w:r w:rsidR="00E205D1" w:rsidRPr="00FF406C">
        <w:rPr>
          <w:rFonts w:asciiTheme="minorHAnsi" w:eastAsia="Calibri" w:hAnsiTheme="minorHAnsi" w:cstheme="minorHAnsi"/>
          <w:color w:val="000000" w:themeColor="text1"/>
        </w:rPr>
        <w:t>and exclusion criteria described below</w:t>
      </w:r>
      <w:r w:rsidR="008937C2" w:rsidRPr="00FF406C">
        <w:rPr>
          <w:rFonts w:asciiTheme="minorHAnsi" w:eastAsia="Calibri" w:hAnsiTheme="minorHAnsi" w:cstheme="minorHAnsi"/>
          <w:color w:val="000000" w:themeColor="text1"/>
        </w:rPr>
        <w:t xml:space="preserve"> in Table 2</w:t>
      </w:r>
      <w:r w:rsidR="00A21687" w:rsidRPr="00FF406C">
        <w:rPr>
          <w:rFonts w:asciiTheme="minorHAnsi" w:eastAsia="Calibri" w:hAnsiTheme="minorHAnsi" w:cstheme="minorHAnsi"/>
          <w:color w:val="000000" w:themeColor="text1"/>
        </w:rPr>
        <w:t xml:space="preserve">, 73 </w:t>
      </w:r>
      <w:r w:rsidR="00FF1407" w:rsidRPr="00FF406C">
        <w:rPr>
          <w:rFonts w:asciiTheme="minorHAnsi" w:eastAsia="Calibri" w:hAnsiTheme="minorHAnsi" w:cstheme="minorHAnsi"/>
          <w:color w:val="000000" w:themeColor="text1"/>
        </w:rPr>
        <w:t xml:space="preserve">sources underwent </w:t>
      </w:r>
      <w:r w:rsidR="009616F6" w:rsidRPr="00FF406C">
        <w:rPr>
          <w:rFonts w:asciiTheme="minorHAnsi" w:eastAsia="Calibri" w:hAnsiTheme="minorHAnsi" w:cstheme="minorHAnsi"/>
          <w:color w:val="000000" w:themeColor="text1"/>
        </w:rPr>
        <w:t xml:space="preserve">independent </w:t>
      </w:r>
      <w:r w:rsidR="00FF1407" w:rsidRPr="00FF406C">
        <w:rPr>
          <w:rFonts w:asciiTheme="minorHAnsi" w:eastAsia="Calibri" w:hAnsiTheme="minorHAnsi" w:cstheme="minorHAnsi"/>
          <w:color w:val="000000" w:themeColor="text1"/>
        </w:rPr>
        <w:t>full-text review</w:t>
      </w:r>
      <w:r w:rsidR="00E645BC" w:rsidRPr="00FF406C">
        <w:rPr>
          <w:rFonts w:asciiTheme="minorHAnsi" w:eastAsia="Calibri" w:hAnsiTheme="minorHAnsi" w:cstheme="minorHAnsi"/>
          <w:color w:val="000000" w:themeColor="text1"/>
        </w:rPr>
        <w:t xml:space="preserve"> by </w:t>
      </w:r>
      <w:r w:rsidR="009616F6" w:rsidRPr="00FF406C">
        <w:rPr>
          <w:rFonts w:asciiTheme="minorHAnsi" w:eastAsia="Calibri" w:hAnsiTheme="minorHAnsi" w:cstheme="minorHAnsi"/>
          <w:color w:val="000000" w:themeColor="text1"/>
        </w:rPr>
        <w:t>two authors (CMP and JW)</w:t>
      </w:r>
      <w:r w:rsidR="00FF1407" w:rsidRPr="00FF406C">
        <w:rPr>
          <w:rFonts w:asciiTheme="minorHAnsi" w:eastAsia="Calibri" w:hAnsiTheme="minorHAnsi" w:cstheme="minorHAnsi"/>
          <w:color w:val="000000" w:themeColor="text1"/>
        </w:rPr>
        <w:t>.</w:t>
      </w:r>
      <w:r w:rsidR="005211C7" w:rsidRPr="00FF406C">
        <w:rPr>
          <w:rFonts w:asciiTheme="minorHAnsi" w:eastAsia="Calibri" w:hAnsiTheme="minorHAnsi" w:cstheme="minorHAnsi"/>
          <w:color w:val="000000" w:themeColor="text1"/>
        </w:rPr>
        <w:t xml:space="preserve"> </w:t>
      </w:r>
      <w:r w:rsidR="005211C7" w:rsidRPr="00FF406C">
        <w:rPr>
          <w:rFonts w:asciiTheme="minorHAnsi" w:eastAsia="Aptos" w:hAnsiTheme="minorHAnsi" w:cstheme="minorHAnsi"/>
          <w:color w:val="000000" w:themeColor="text1"/>
        </w:rPr>
        <w:t>Owing to the low volume of academic literature, we reviewed sources dating back to 2005 that gave some limited information on early-stage development of prevent</w:t>
      </w:r>
      <w:r w:rsidR="00273008" w:rsidRPr="00FF406C">
        <w:rPr>
          <w:rFonts w:asciiTheme="minorHAnsi" w:eastAsia="Aptos" w:hAnsiTheme="minorHAnsi" w:cstheme="minorHAnsi"/>
          <w:color w:val="000000" w:themeColor="text1"/>
        </w:rPr>
        <w:t>at</w:t>
      </w:r>
      <w:r w:rsidR="005211C7" w:rsidRPr="00FF406C">
        <w:rPr>
          <w:rFonts w:asciiTheme="minorHAnsi" w:eastAsia="Aptos" w:hAnsiTheme="minorHAnsi" w:cstheme="minorHAnsi"/>
          <w:color w:val="000000" w:themeColor="text1"/>
        </w:rPr>
        <w:t>ive telecare and/or more recent systems that were in the process of being deployed.</w:t>
      </w:r>
      <w:r w:rsidR="00FF1407" w:rsidRPr="00FF406C">
        <w:rPr>
          <w:rFonts w:asciiTheme="minorHAnsi" w:eastAsia="Calibri" w:hAnsiTheme="minorHAnsi" w:cstheme="minorHAnsi"/>
          <w:color w:val="000000" w:themeColor="text1"/>
        </w:rPr>
        <w:t xml:space="preserve"> Ten </w:t>
      </w:r>
      <w:r w:rsidR="00B6644B" w:rsidRPr="00FF406C">
        <w:rPr>
          <w:rFonts w:asciiTheme="minorHAnsi" w:eastAsia="Calibri" w:hAnsiTheme="minorHAnsi" w:cstheme="minorHAnsi"/>
          <w:color w:val="000000" w:themeColor="text1"/>
        </w:rPr>
        <w:t xml:space="preserve">sources </w:t>
      </w:r>
      <w:r w:rsidR="00FF1407" w:rsidRPr="00FF406C">
        <w:rPr>
          <w:rFonts w:asciiTheme="minorHAnsi" w:eastAsia="Calibri" w:hAnsiTheme="minorHAnsi" w:cstheme="minorHAnsi"/>
          <w:color w:val="000000" w:themeColor="text1"/>
        </w:rPr>
        <w:t>were</w:t>
      </w:r>
      <w:r w:rsidR="00FD02C1" w:rsidRPr="00FF406C">
        <w:rPr>
          <w:rFonts w:asciiTheme="minorHAnsi" w:eastAsia="Calibri" w:hAnsiTheme="minorHAnsi" w:cstheme="minorHAnsi"/>
          <w:color w:val="000000" w:themeColor="text1"/>
        </w:rPr>
        <w:t xml:space="preserve"> retained </w:t>
      </w:r>
      <w:r w:rsidR="003D4C0C" w:rsidRPr="00FF406C">
        <w:rPr>
          <w:rFonts w:asciiTheme="minorHAnsi" w:eastAsia="Calibri" w:hAnsiTheme="minorHAnsi" w:cstheme="minorHAnsi"/>
          <w:color w:val="000000" w:themeColor="text1"/>
        </w:rPr>
        <w:t xml:space="preserve">from the search </w:t>
      </w:r>
      <w:r w:rsidR="00FD02C1" w:rsidRPr="00FF406C">
        <w:rPr>
          <w:rFonts w:asciiTheme="minorHAnsi" w:eastAsia="Calibri" w:hAnsiTheme="minorHAnsi" w:cstheme="minorHAnsi"/>
          <w:color w:val="000000" w:themeColor="text1"/>
        </w:rPr>
        <w:t>for detailed review and analysis</w:t>
      </w:r>
      <w:r w:rsidR="00E227F9" w:rsidRPr="00FF406C">
        <w:rPr>
          <w:rFonts w:asciiTheme="minorHAnsi" w:eastAsia="Calibri" w:hAnsiTheme="minorHAnsi" w:cstheme="minorHAnsi"/>
          <w:color w:val="000000" w:themeColor="text1"/>
        </w:rPr>
        <w:t xml:space="preserve"> by CMP and JW</w:t>
      </w:r>
      <w:r w:rsidR="00FD02C1" w:rsidRPr="00FF406C">
        <w:rPr>
          <w:rFonts w:asciiTheme="minorHAnsi" w:eastAsia="Calibri" w:hAnsiTheme="minorHAnsi" w:cstheme="minorHAnsi"/>
          <w:color w:val="000000" w:themeColor="text1"/>
        </w:rPr>
        <w:t xml:space="preserve">, </w:t>
      </w:r>
      <w:r w:rsidR="00FC3F39" w:rsidRPr="00FF406C">
        <w:rPr>
          <w:rFonts w:asciiTheme="minorHAnsi" w:eastAsia="Calibri" w:hAnsiTheme="minorHAnsi" w:cstheme="minorHAnsi"/>
          <w:color w:val="000000" w:themeColor="text1"/>
        </w:rPr>
        <w:t xml:space="preserve">and a further </w:t>
      </w:r>
      <w:r w:rsidR="003D4C0C" w:rsidRPr="00FF406C">
        <w:rPr>
          <w:rFonts w:asciiTheme="minorHAnsi" w:eastAsia="Calibri" w:hAnsiTheme="minorHAnsi" w:cstheme="minorHAnsi"/>
          <w:color w:val="000000" w:themeColor="text1"/>
        </w:rPr>
        <w:t xml:space="preserve">three sources were identified </w:t>
      </w:r>
      <w:r w:rsidR="00B4457A" w:rsidRPr="00FF406C">
        <w:rPr>
          <w:rFonts w:asciiTheme="minorHAnsi" w:eastAsia="Calibri" w:hAnsiTheme="minorHAnsi" w:cstheme="minorHAnsi"/>
          <w:color w:val="000000" w:themeColor="text1"/>
        </w:rPr>
        <w:t xml:space="preserve">through </w:t>
      </w:r>
      <w:r w:rsidR="00417273" w:rsidRPr="00FF406C">
        <w:rPr>
          <w:rFonts w:asciiTheme="minorHAnsi" w:eastAsia="Calibri" w:hAnsiTheme="minorHAnsi" w:cstheme="minorHAnsi"/>
          <w:color w:val="000000" w:themeColor="text1"/>
        </w:rPr>
        <w:t>specific searches for additional evidence on projects described in retained articles</w:t>
      </w:r>
      <w:r w:rsidR="00B4457A" w:rsidRPr="00FF406C">
        <w:rPr>
          <w:rFonts w:asciiTheme="minorHAnsi" w:eastAsia="Calibri" w:hAnsiTheme="minorHAnsi" w:cstheme="minorHAnsi"/>
          <w:color w:val="000000" w:themeColor="text1"/>
        </w:rPr>
        <w:t>.</w:t>
      </w:r>
      <w:r w:rsidR="002C59CC" w:rsidRPr="00FF406C">
        <w:rPr>
          <w:rFonts w:asciiTheme="minorHAnsi" w:eastAsia="Calibri" w:hAnsiTheme="minorHAnsi" w:cstheme="minorHAnsi"/>
          <w:color w:val="000000" w:themeColor="text1"/>
        </w:rPr>
        <w:t xml:space="preserve"> Following </w:t>
      </w:r>
      <w:r w:rsidR="00792773" w:rsidRPr="00FF406C">
        <w:rPr>
          <w:rFonts w:asciiTheme="minorHAnsi" w:eastAsia="Calibri" w:hAnsiTheme="minorHAnsi" w:cstheme="minorHAnsi"/>
          <w:color w:val="000000" w:themeColor="text1"/>
        </w:rPr>
        <w:t xml:space="preserve">close reading and data extraction, </w:t>
      </w:r>
      <w:r w:rsidR="003A2F59" w:rsidRPr="00FF406C">
        <w:rPr>
          <w:rFonts w:asciiTheme="minorHAnsi" w:eastAsia="Calibri" w:hAnsiTheme="minorHAnsi" w:cstheme="minorHAnsi"/>
          <w:color w:val="000000" w:themeColor="text1"/>
        </w:rPr>
        <w:t>8 of the 13</w:t>
      </w:r>
      <w:r w:rsidR="003B639C" w:rsidRPr="00FF406C">
        <w:rPr>
          <w:rFonts w:asciiTheme="minorHAnsi" w:eastAsia="Calibri" w:hAnsiTheme="minorHAnsi" w:cstheme="minorHAnsi"/>
          <w:color w:val="000000" w:themeColor="text1"/>
        </w:rPr>
        <w:t xml:space="preserve"> academic</w:t>
      </w:r>
      <w:r w:rsidR="003A2F59" w:rsidRPr="00FF406C">
        <w:rPr>
          <w:rFonts w:asciiTheme="minorHAnsi" w:eastAsia="Calibri" w:hAnsiTheme="minorHAnsi" w:cstheme="minorHAnsi"/>
          <w:color w:val="000000" w:themeColor="text1"/>
        </w:rPr>
        <w:t xml:space="preserve"> articles were excluded </w:t>
      </w:r>
      <w:r w:rsidR="006662E4" w:rsidRPr="00FF406C">
        <w:rPr>
          <w:rFonts w:asciiTheme="minorHAnsi" w:eastAsia="Calibri" w:hAnsiTheme="minorHAnsi" w:cstheme="minorHAnsi"/>
          <w:color w:val="000000" w:themeColor="text1"/>
        </w:rPr>
        <w:t>because they</w:t>
      </w:r>
      <w:r w:rsidR="003B639C" w:rsidRPr="00FF406C">
        <w:rPr>
          <w:rFonts w:asciiTheme="minorHAnsi" w:eastAsia="Aptos" w:hAnsiTheme="minorHAnsi" w:cstheme="minorHAnsi"/>
          <w:color w:val="000000" w:themeColor="text1"/>
        </w:rPr>
        <w:t xml:space="preserve"> did not provide sufficient detail for analysis; studies conducted prior to 2010 referred to early developments in proactive monitoring but mainly focused on standard reactive technologies, and some more recent studies detailed the design and intended use of proactive systems but did not provide</w:t>
      </w:r>
      <w:r w:rsidR="00C64F39" w:rsidRPr="00FF406C">
        <w:rPr>
          <w:rFonts w:asciiTheme="minorHAnsi" w:eastAsia="Aptos" w:hAnsiTheme="minorHAnsi" w:cstheme="minorHAnsi"/>
          <w:color w:val="000000" w:themeColor="text1"/>
        </w:rPr>
        <w:t xml:space="preserve"> sufficient</w:t>
      </w:r>
      <w:r w:rsidR="003B639C" w:rsidRPr="00FF406C">
        <w:rPr>
          <w:rFonts w:asciiTheme="minorHAnsi" w:eastAsia="Aptos" w:hAnsiTheme="minorHAnsi" w:cstheme="minorHAnsi"/>
          <w:color w:val="000000" w:themeColor="text1"/>
        </w:rPr>
        <w:t xml:space="preserve"> detail on actual deployment. Therefore</w:t>
      </w:r>
      <w:r w:rsidR="00906C67" w:rsidRPr="00FF406C">
        <w:rPr>
          <w:rFonts w:asciiTheme="minorHAnsi" w:eastAsia="Aptos" w:hAnsiTheme="minorHAnsi" w:cstheme="minorHAnsi"/>
          <w:color w:val="000000" w:themeColor="text1"/>
        </w:rPr>
        <w:t>,</w:t>
      </w:r>
      <w:r w:rsidR="003B639C" w:rsidRPr="00FF406C">
        <w:rPr>
          <w:rFonts w:asciiTheme="minorHAnsi" w:eastAsia="Aptos" w:hAnsiTheme="minorHAnsi" w:cstheme="minorHAnsi"/>
          <w:color w:val="000000" w:themeColor="text1"/>
        </w:rPr>
        <w:t xml:space="preserve"> only five academic sources informed findings</w:t>
      </w:r>
      <w:r w:rsidR="006662E4" w:rsidRPr="00FF406C">
        <w:rPr>
          <w:rFonts w:asciiTheme="minorHAnsi" w:eastAsia="Aptos" w:hAnsiTheme="minorHAnsi" w:cstheme="minorHAnsi"/>
          <w:color w:val="000000" w:themeColor="text1"/>
        </w:rPr>
        <w:t>.</w:t>
      </w:r>
    </w:p>
    <w:p w14:paraId="5A5B8C9E" w14:textId="77777777" w:rsidR="00A65ECD" w:rsidRPr="00FF406C" w:rsidRDefault="00A65ECD" w:rsidP="00A65ECD">
      <w:pPr>
        <w:spacing w:after="120"/>
        <w:jc w:val="both"/>
        <w:rPr>
          <w:rFonts w:asciiTheme="minorHAnsi" w:hAnsiTheme="minorHAnsi" w:cstheme="minorHAnsi"/>
          <w:b/>
          <w:bCs/>
        </w:rPr>
      </w:pPr>
      <w:r w:rsidRPr="00FF406C">
        <w:rPr>
          <w:rFonts w:asciiTheme="minorHAnsi" w:hAnsiTheme="minorHAnsi" w:cstheme="minorHAnsi"/>
          <w:b/>
          <w:bCs/>
        </w:rPr>
        <w:t>Table 2. Inclusion/exclusion criteria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5"/>
        <w:gridCol w:w="3478"/>
        <w:gridCol w:w="4027"/>
      </w:tblGrid>
      <w:tr w:rsidR="00A65ECD" w:rsidRPr="00FF406C" w14:paraId="65D6640C" w14:textId="77777777" w:rsidTr="00C403AE">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052E7513" w14:textId="77777777" w:rsidR="00A65ECD" w:rsidRPr="00FF406C" w:rsidRDefault="00A65ECD" w:rsidP="00C403AE">
            <w:pPr>
              <w:spacing w:after="120"/>
              <w:rPr>
                <w:rFonts w:asciiTheme="minorHAnsi" w:hAnsiTheme="minorHAnsi" w:cstheme="minorHAnsi"/>
              </w:rPr>
            </w:pPr>
            <w:r w:rsidRPr="00FF406C">
              <w:rPr>
                <w:rFonts w:asciiTheme="minorHAnsi" w:hAnsiTheme="minorHAnsi" w:cstheme="minorHAnsi"/>
                <w:b/>
                <w:bCs/>
                <w:lang w:val="en-US"/>
              </w:rPr>
              <w:t>Topic</w:t>
            </w:r>
            <w:r w:rsidRPr="00FF406C">
              <w:rPr>
                <w:rFonts w:asciiTheme="minorHAnsi" w:hAnsiTheme="minorHAnsi" w:cstheme="minorHAnsi"/>
              </w:rPr>
              <w:t> </w:t>
            </w:r>
          </w:p>
        </w:tc>
        <w:tc>
          <w:tcPr>
            <w:tcW w:w="3585" w:type="dxa"/>
            <w:tcBorders>
              <w:top w:val="single" w:sz="6" w:space="0" w:color="000000"/>
              <w:left w:val="single" w:sz="6" w:space="0" w:color="000000"/>
              <w:bottom w:val="single" w:sz="6" w:space="0" w:color="000000"/>
              <w:right w:val="single" w:sz="6" w:space="0" w:color="000000"/>
            </w:tcBorders>
            <w:hideMark/>
          </w:tcPr>
          <w:p w14:paraId="624E0E0D" w14:textId="77777777" w:rsidR="00A65ECD" w:rsidRPr="00FF406C" w:rsidRDefault="00A65ECD" w:rsidP="00C403AE">
            <w:pPr>
              <w:spacing w:after="120"/>
              <w:rPr>
                <w:rFonts w:asciiTheme="minorHAnsi" w:hAnsiTheme="minorHAnsi" w:cstheme="minorHAnsi"/>
              </w:rPr>
            </w:pPr>
            <w:r w:rsidRPr="00FF406C">
              <w:rPr>
                <w:rFonts w:asciiTheme="minorHAnsi" w:hAnsiTheme="minorHAnsi" w:cstheme="minorHAnsi"/>
                <w:b/>
                <w:bCs/>
                <w:lang w:val="en-US"/>
              </w:rPr>
              <w:t>Include</w:t>
            </w:r>
            <w:r w:rsidRPr="00FF406C">
              <w:rPr>
                <w:rFonts w:asciiTheme="minorHAnsi" w:hAnsiTheme="minorHAnsi" w:cstheme="minorHAnsi"/>
              </w:rPr>
              <w:t> </w:t>
            </w:r>
          </w:p>
        </w:tc>
        <w:tc>
          <w:tcPr>
            <w:tcW w:w="4230" w:type="dxa"/>
            <w:tcBorders>
              <w:top w:val="single" w:sz="6" w:space="0" w:color="000000"/>
              <w:left w:val="single" w:sz="6" w:space="0" w:color="000000"/>
              <w:bottom w:val="single" w:sz="6" w:space="0" w:color="000000"/>
              <w:right w:val="single" w:sz="6" w:space="0" w:color="000000"/>
            </w:tcBorders>
            <w:hideMark/>
          </w:tcPr>
          <w:p w14:paraId="677DF2BE" w14:textId="77777777" w:rsidR="00A65ECD" w:rsidRPr="00FF406C" w:rsidRDefault="00A65ECD" w:rsidP="00C403AE">
            <w:pPr>
              <w:spacing w:after="120"/>
              <w:rPr>
                <w:rFonts w:asciiTheme="minorHAnsi" w:hAnsiTheme="minorHAnsi" w:cstheme="minorHAnsi"/>
              </w:rPr>
            </w:pPr>
            <w:r w:rsidRPr="00FF406C">
              <w:rPr>
                <w:rFonts w:asciiTheme="minorHAnsi" w:hAnsiTheme="minorHAnsi" w:cstheme="minorHAnsi"/>
                <w:b/>
                <w:bCs/>
                <w:lang w:val="en-US"/>
              </w:rPr>
              <w:t>Exclude</w:t>
            </w:r>
            <w:r w:rsidRPr="00FF406C">
              <w:rPr>
                <w:rFonts w:asciiTheme="minorHAnsi" w:hAnsiTheme="minorHAnsi" w:cstheme="minorHAnsi"/>
              </w:rPr>
              <w:t> </w:t>
            </w:r>
          </w:p>
        </w:tc>
      </w:tr>
      <w:tr w:rsidR="00A65ECD" w:rsidRPr="00FF406C" w14:paraId="4BB1645F" w14:textId="77777777" w:rsidTr="00C403AE">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6CC91851" w14:textId="77777777" w:rsidR="00A65ECD" w:rsidRPr="00FF406C" w:rsidRDefault="00A65ECD" w:rsidP="00C403AE">
            <w:pPr>
              <w:spacing w:after="120"/>
              <w:rPr>
                <w:rFonts w:asciiTheme="minorHAnsi" w:hAnsiTheme="minorHAnsi" w:cstheme="minorHAnsi"/>
              </w:rPr>
            </w:pPr>
            <w:r w:rsidRPr="00FF406C">
              <w:rPr>
                <w:rFonts w:asciiTheme="minorHAnsi" w:hAnsiTheme="minorHAnsi" w:cstheme="minorHAnsi"/>
                <w:lang w:val="en-US"/>
              </w:rPr>
              <w:t>Date</w:t>
            </w:r>
            <w:r w:rsidRPr="00FF406C">
              <w:rPr>
                <w:rFonts w:asciiTheme="minorHAnsi" w:hAnsiTheme="minorHAnsi" w:cstheme="minorHAnsi"/>
              </w:rPr>
              <w:t> </w:t>
            </w:r>
          </w:p>
        </w:tc>
        <w:tc>
          <w:tcPr>
            <w:tcW w:w="3585" w:type="dxa"/>
            <w:tcBorders>
              <w:top w:val="single" w:sz="6" w:space="0" w:color="000000"/>
              <w:left w:val="single" w:sz="6" w:space="0" w:color="000000"/>
              <w:bottom w:val="single" w:sz="6" w:space="0" w:color="000000"/>
              <w:right w:val="single" w:sz="6" w:space="0" w:color="000000"/>
            </w:tcBorders>
            <w:hideMark/>
          </w:tcPr>
          <w:p w14:paraId="79B6D435" w14:textId="77777777" w:rsidR="00A65ECD" w:rsidRPr="00FF406C" w:rsidRDefault="00A65ECD" w:rsidP="00C403AE">
            <w:pPr>
              <w:spacing w:after="120"/>
              <w:rPr>
                <w:rFonts w:asciiTheme="minorHAnsi" w:hAnsiTheme="minorHAnsi" w:cstheme="minorHAnsi"/>
                <w:lang w:val="en-US"/>
              </w:rPr>
            </w:pPr>
            <w:r w:rsidRPr="00FF406C">
              <w:rPr>
                <w:rFonts w:asciiTheme="minorHAnsi" w:hAnsiTheme="minorHAnsi" w:cstheme="minorHAnsi"/>
                <w:lang w:val="en-US"/>
              </w:rPr>
              <w:t xml:space="preserve">Grey literature: From 1 Jan 2019 onwards </w:t>
            </w:r>
          </w:p>
          <w:p w14:paraId="75F7EDF6" w14:textId="77777777" w:rsidR="00A65ECD" w:rsidRPr="00FF406C" w:rsidRDefault="00A65ECD" w:rsidP="00C403AE">
            <w:pPr>
              <w:spacing w:after="120"/>
              <w:rPr>
                <w:rFonts w:asciiTheme="minorHAnsi" w:hAnsiTheme="minorHAnsi" w:cstheme="minorHAnsi"/>
              </w:rPr>
            </w:pPr>
            <w:r w:rsidRPr="00FF406C">
              <w:rPr>
                <w:rFonts w:asciiTheme="minorHAnsi" w:hAnsiTheme="minorHAnsi" w:cstheme="minorHAnsi"/>
              </w:rPr>
              <w:t>Academic literature: From 1 Jan 2005</w:t>
            </w:r>
          </w:p>
        </w:tc>
        <w:tc>
          <w:tcPr>
            <w:tcW w:w="4230" w:type="dxa"/>
            <w:tcBorders>
              <w:top w:val="single" w:sz="6" w:space="0" w:color="000000"/>
              <w:left w:val="single" w:sz="6" w:space="0" w:color="000000"/>
              <w:bottom w:val="single" w:sz="6" w:space="0" w:color="000000"/>
              <w:right w:val="single" w:sz="6" w:space="0" w:color="000000"/>
            </w:tcBorders>
            <w:hideMark/>
          </w:tcPr>
          <w:p w14:paraId="4370E82F" w14:textId="77777777" w:rsidR="00A65ECD" w:rsidRPr="00FF406C" w:rsidRDefault="00A65ECD" w:rsidP="00C403AE">
            <w:pPr>
              <w:spacing w:after="120"/>
              <w:rPr>
                <w:rFonts w:asciiTheme="minorHAnsi" w:hAnsiTheme="minorHAnsi" w:cstheme="minorHAnsi"/>
              </w:rPr>
            </w:pPr>
            <w:r w:rsidRPr="00FF406C">
              <w:rPr>
                <w:rFonts w:asciiTheme="minorHAnsi" w:hAnsiTheme="minorHAnsi" w:cstheme="minorHAnsi"/>
              </w:rPr>
              <w:t xml:space="preserve">Grey literature: </w:t>
            </w:r>
            <w:r w:rsidRPr="00FF406C">
              <w:rPr>
                <w:rFonts w:asciiTheme="minorHAnsi" w:hAnsiTheme="minorHAnsi" w:cstheme="minorHAnsi"/>
                <w:lang w:val="en-US"/>
              </w:rPr>
              <w:t>Before 1 Jan 2019</w:t>
            </w:r>
            <w:r w:rsidRPr="00FF406C">
              <w:rPr>
                <w:rFonts w:asciiTheme="minorHAnsi" w:hAnsiTheme="minorHAnsi" w:cstheme="minorHAnsi"/>
              </w:rPr>
              <w:t> </w:t>
            </w:r>
          </w:p>
          <w:p w14:paraId="5D88299D" w14:textId="77777777" w:rsidR="00A65ECD" w:rsidRPr="00FF406C" w:rsidRDefault="00A65ECD" w:rsidP="00C403AE">
            <w:pPr>
              <w:spacing w:after="120"/>
              <w:rPr>
                <w:rFonts w:asciiTheme="minorHAnsi" w:hAnsiTheme="minorHAnsi" w:cstheme="minorHAnsi"/>
              </w:rPr>
            </w:pPr>
            <w:r w:rsidRPr="00FF406C">
              <w:rPr>
                <w:rFonts w:asciiTheme="minorHAnsi" w:hAnsiTheme="minorHAnsi" w:cstheme="minorHAnsi"/>
              </w:rPr>
              <w:t>Academic literature: Before 1 Jan 2005</w:t>
            </w:r>
          </w:p>
        </w:tc>
      </w:tr>
      <w:tr w:rsidR="00A65ECD" w:rsidRPr="00FF406C" w14:paraId="74E1E1D3" w14:textId="77777777" w:rsidTr="00C403AE">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6F645F69" w14:textId="77777777" w:rsidR="00A65ECD" w:rsidRPr="00FF406C" w:rsidRDefault="00A65ECD" w:rsidP="00C403AE">
            <w:pPr>
              <w:spacing w:after="120"/>
              <w:rPr>
                <w:rFonts w:asciiTheme="minorHAnsi" w:hAnsiTheme="minorHAnsi" w:cstheme="minorHAnsi"/>
              </w:rPr>
            </w:pPr>
            <w:r w:rsidRPr="00FF406C">
              <w:rPr>
                <w:rFonts w:asciiTheme="minorHAnsi" w:hAnsiTheme="minorHAnsi" w:cstheme="minorHAnsi"/>
                <w:lang w:val="en-US"/>
              </w:rPr>
              <w:t>Location</w:t>
            </w:r>
            <w:r w:rsidRPr="00FF406C">
              <w:rPr>
                <w:rFonts w:asciiTheme="minorHAnsi" w:hAnsiTheme="minorHAnsi" w:cstheme="minorHAnsi"/>
              </w:rPr>
              <w:t> </w:t>
            </w:r>
          </w:p>
        </w:tc>
        <w:tc>
          <w:tcPr>
            <w:tcW w:w="3585" w:type="dxa"/>
            <w:tcBorders>
              <w:top w:val="single" w:sz="6" w:space="0" w:color="000000"/>
              <w:left w:val="single" w:sz="6" w:space="0" w:color="000000"/>
              <w:bottom w:val="single" w:sz="6" w:space="0" w:color="000000"/>
              <w:right w:val="single" w:sz="6" w:space="0" w:color="000000"/>
            </w:tcBorders>
            <w:hideMark/>
          </w:tcPr>
          <w:p w14:paraId="78AD233F" w14:textId="77777777" w:rsidR="00A65ECD" w:rsidRPr="00FF406C" w:rsidRDefault="00A65ECD" w:rsidP="00C403AE">
            <w:pPr>
              <w:spacing w:after="120"/>
              <w:rPr>
                <w:rFonts w:asciiTheme="minorHAnsi" w:hAnsiTheme="minorHAnsi" w:cstheme="minorHAnsi"/>
              </w:rPr>
            </w:pPr>
            <w:r w:rsidRPr="00FF406C">
              <w:rPr>
                <w:rFonts w:asciiTheme="minorHAnsi" w:hAnsiTheme="minorHAnsi" w:cstheme="minorHAnsi"/>
                <w:lang w:val="en-US"/>
              </w:rPr>
              <w:t>England</w:t>
            </w:r>
            <w:r w:rsidRPr="00FF406C">
              <w:rPr>
                <w:rFonts w:asciiTheme="minorHAnsi" w:hAnsiTheme="minorHAnsi" w:cstheme="minorHAnsi"/>
              </w:rPr>
              <w:t> </w:t>
            </w:r>
          </w:p>
        </w:tc>
        <w:tc>
          <w:tcPr>
            <w:tcW w:w="4230" w:type="dxa"/>
            <w:tcBorders>
              <w:top w:val="single" w:sz="6" w:space="0" w:color="000000"/>
              <w:left w:val="single" w:sz="6" w:space="0" w:color="000000"/>
              <w:bottom w:val="single" w:sz="6" w:space="0" w:color="000000"/>
              <w:right w:val="single" w:sz="6" w:space="0" w:color="000000"/>
            </w:tcBorders>
            <w:hideMark/>
          </w:tcPr>
          <w:p w14:paraId="252E1B81" w14:textId="123D2416" w:rsidR="00A65ECD" w:rsidRPr="00FF406C" w:rsidRDefault="00A65ECD" w:rsidP="00C403AE">
            <w:pPr>
              <w:spacing w:after="120"/>
              <w:rPr>
                <w:rFonts w:asciiTheme="minorHAnsi" w:hAnsiTheme="minorHAnsi" w:cstheme="minorHAnsi"/>
              </w:rPr>
            </w:pPr>
            <w:r w:rsidRPr="00FF406C">
              <w:rPr>
                <w:rFonts w:asciiTheme="minorHAnsi" w:hAnsiTheme="minorHAnsi" w:cstheme="minorHAnsi"/>
                <w:lang w:val="en-US"/>
              </w:rPr>
              <w:t xml:space="preserve">All other countries </w:t>
            </w:r>
          </w:p>
        </w:tc>
      </w:tr>
      <w:tr w:rsidR="00A65ECD" w:rsidRPr="00FF406C" w14:paraId="253BB92C" w14:textId="77777777" w:rsidTr="00C403AE">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18A1642D" w14:textId="77777777" w:rsidR="00A65ECD" w:rsidRPr="00FF406C" w:rsidRDefault="00A65ECD" w:rsidP="00C403AE">
            <w:pPr>
              <w:spacing w:after="120"/>
              <w:rPr>
                <w:rFonts w:asciiTheme="minorHAnsi" w:hAnsiTheme="minorHAnsi" w:cstheme="minorHAnsi"/>
              </w:rPr>
            </w:pPr>
            <w:r w:rsidRPr="00FF406C">
              <w:rPr>
                <w:rFonts w:asciiTheme="minorHAnsi" w:hAnsiTheme="minorHAnsi" w:cstheme="minorHAnsi"/>
                <w:lang w:val="en-US"/>
              </w:rPr>
              <w:t>Population</w:t>
            </w:r>
            <w:r w:rsidRPr="00FF406C">
              <w:rPr>
                <w:rFonts w:asciiTheme="minorHAnsi" w:hAnsiTheme="minorHAnsi" w:cstheme="minorHAnsi"/>
              </w:rPr>
              <w:t> </w:t>
            </w:r>
          </w:p>
        </w:tc>
        <w:tc>
          <w:tcPr>
            <w:tcW w:w="3585" w:type="dxa"/>
            <w:tcBorders>
              <w:top w:val="single" w:sz="6" w:space="0" w:color="000000"/>
              <w:left w:val="single" w:sz="6" w:space="0" w:color="000000"/>
              <w:bottom w:val="single" w:sz="6" w:space="0" w:color="000000"/>
              <w:right w:val="single" w:sz="6" w:space="0" w:color="000000"/>
            </w:tcBorders>
            <w:hideMark/>
          </w:tcPr>
          <w:p w14:paraId="028CC407" w14:textId="77777777" w:rsidR="00A65ECD" w:rsidRPr="00FF406C" w:rsidRDefault="00A65ECD" w:rsidP="00C403AE">
            <w:pPr>
              <w:spacing w:after="120"/>
              <w:rPr>
                <w:rFonts w:asciiTheme="minorHAnsi" w:hAnsiTheme="minorHAnsi" w:cstheme="minorHAnsi"/>
              </w:rPr>
            </w:pPr>
            <w:r w:rsidRPr="00FF406C">
              <w:rPr>
                <w:rFonts w:asciiTheme="minorHAnsi" w:hAnsiTheme="minorHAnsi" w:cstheme="minorHAnsi"/>
                <w:lang w:val="en-US"/>
              </w:rPr>
              <w:t>People living in the community including at home or in sheltered accommodation</w:t>
            </w:r>
            <w:r w:rsidRPr="00FF406C">
              <w:rPr>
                <w:rFonts w:asciiTheme="minorHAnsi" w:hAnsiTheme="minorHAnsi" w:cstheme="minorHAnsi"/>
              </w:rPr>
              <w:t> </w:t>
            </w:r>
          </w:p>
        </w:tc>
        <w:tc>
          <w:tcPr>
            <w:tcW w:w="4230" w:type="dxa"/>
            <w:tcBorders>
              <w:top w:val="single" w:sz="6" w:space="0" w:color="000000"/>
              <w:left w:val="single" w:sz="6" w:space="0" w:color="000000"/>
              <w:bottom w:val="single" w:sz="6" w:space="0" w:color="000000"/>
              <w:right w:val="single" w:sz="6" w:space="0" w:color="000000"/>
            </w:tcBorders>
            <w:hideMark/>
          </w:tcPr>
          <w:p w14:paraId="6D49046D" w14:textId="77777777" w:rsidR="00A65ECD" w:rsidRPr="00FF406C" w:rsidRDefault="00A65ECD" w:rsidP="00C403AE">
            <w:pPr>
              <w:spacing w:after="120"/>
              <w:rPr>
                <w:rFonts w:asciiTheme="minorHAnsi" w:hAnsiTheme="minorHAnsi" w:cstheme="minorHAnsi"/>
              </w:rPr>
            </w:pPr>
            <w:r w:rsidRPr="00FF406C">
              <w:rPr>
                <w:rFonts w:asciiTheme="minorHAnsi" w:hAnsiTheme="minorHAnsi" w:cstheme="minorHAnsi"/>
                <w:lang w:val="en-US"/>
              </w:rPr>
              <w:t>Care homes, nursing homes</w:t>
            </w:r>
            <w:r w:rsidRPr="00FF406C">
              <w:rPr>
                <w:rFonts w:asciiTheme="minorHAnsi" w:hAnsiTheme="minorHAnsi" w:cstheme="minorHAnsi"/>
              </w:rPr>
              <w:t> </w:t>
            </w:r>
          </w:p>
        </w:tc>
      </w:tr>
      <w:tr w:rsidR="00A65ECD" w:rsidRPr="00FF406C" w14:paraId="335D87A9" w14:textId="77777777" w:rsidTr="00C403AE">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7F3B82DB" w14:textId="77777777" w:rsidR="00A65ECD" w:rsidRPr="00FF406C" w:rsidRDefault="00A65ECD" w:rsidP="00C403AE">
            <w:pPr>
              <w:spacing w:after="120"/>
              <w:rPr>
                <w:rFonts w:asciiTheme="minorHAnsi" w:hAnsiTheme="minorHAnsi" w:cstheme="minorHAnsi"/>
              </w:rPr>
            </w:pPr>
            <w:r w:rsidRPr="00FF406C">
              <w:rPr>
                <w:rFonts w:asciiTheme="minorHAnsi" w:hAnsiTheme="minorHAnsi" w:cstheme="minorHAnsi"/>
                <w:lang w:val="en-US"/>
              </w:rPr>
              <w:t>Intervention</w:t>
            </w:r>
            <w:r w:rsidRPr="00FF406C">
              <w:rPr>
                <w:rFonts w:asciiTheme="minorHAnsi" w:hAnsiTheme="minorHAnsi" w:cstheme="minorHAnsi"/>
              </w:rPr>
              <w:t> </w:t>
            </w:r>
          </w:p>
        </w:tc>
        <w:tc>
          <w:tcPr>
            <w:tcW w:w="3585" w:type="dxa"/>
            <w:tcBorders>
              <w:top w:val="single" w:sz="6" w:space="0" w:color="000000"/>
              <w:left w:val="single" w:sz="6" w:space="0" w:color="000000"/>
              <w:bottom w:val="single" w:sz="6" w:space="0" w:color="000000"/>
              <w:right w:val="single" w:sz="6" w:space="0" w:color="000000"/>
            </w:tcBorders>
            <w:hideMark/>
          </w:tcPr>
          <w:p w14:paraId="2917FC67" w14:textId="308AE393" w:rsidR="00A65ECD" w:rsidRPr="00FF406C" w:rsidRDefault="00A65ECD" w:rsidP="00C403AE">
            <w:pPr>
              <w:spacing w:after="120"/>
              <w:rPr>
                <w:rFonts w:asciiTheme="minorHAnsi" w:hAnsiTheme="minorHAnsi" w:cstheme="minorHAnsi"/>
              </w:rPr>
            </w:pPr>
            <w:r w:rsidRPr="00FF406C">
              <w:rPr>
                <w:rFonts w:asciiTheme="minorHAnsi" w:hAnsiTheme="minorHAnsi" w:cstheme="minorHAnsi"/>
                <w:lang w:val="en-US"/>
              </w:rPr>
              <w:t>Sensor-based technology for proactive and/or preventative care</w:t>
            </w:r>
            <w:r w:rsidRPr="00FF406C">
              <w:rPr>
                <w:rFonts w:asciiTheme="minorHAnsi" w:hAnsiTheme="minorHAnsi" w:cstheme="minorHAnsi"/>
              </w:rPr>
              <w:t> </w:t>
            </w:r>
          </w:p>
          <w:p w14:paraId="183AC42D" w14:textId="61D6F146" w:rsidR="00A65ECD" w:rsidRPr="00FF406C" w:rsidRDefault="00A65ECD" w:rsidP="00C403AE">
            <w:pPr>
              <w:spacing w:after="120"/>
              <w:rPr>
                <w:rFonts w:asciiTheme="minorHAnsi" w:hAnsiTheme="minorHAnsi" w:cstheme="minorHAnsi"/>
              </w:rPr>
            </w:pPr>
            <w:r w:rsidRPr="00FF406C">
              <w:rPr>
                <w:rFonts w:asciiTheme="minorHAnsi" w:hAnsiTheme="minorHAnsi" w:cstheme="minorHAnsi"/>
                <w:lang w:val="en-US"/>
              </w:rPr>
              <w:t>There may be an element of reactive care involved as well, but it must have proactive/preventative aspect</w:t>
            </w:r>
            <w:r w:rsidR="00895EDD">
              <w:rPr>
                <w:rFonts w:asciiTheme="minorHAnsi" w:hAnsiTheme="minorHAnsi" w:cstheme="minorHAnsi"/>
                <w:lang w:val="en-US"/>
              </w:rPr>
              <w:t>,</w:t>
            </w:r>
            <w:r w:rsidRPr="00FF406C">
              <w:rPr>
                <w:rFonts w:asciiTheme="minorHAnsi" w:hAnsiTheme="minorHAnsi" w:cstheme="minorHAnsi"/>
                <w:lang w:val="en-US"/>
              </w:rPr>
              <w:t xml:space="preserve"> </w:t>
            </w:r>
            <w:r w:rsidR="00895EDD">
              <w:rPr>
                <w:rFonts w:asciiTheme="minorHAnsi" w:hAnsiTheme="minorHAnsi" w:cstheme="minorHAnsi"/>
                <w:lang w:val="en-US"/>
              </w:rPr>
              <w:t>e</w:t>
            </w:r>
            <w:r w:rsidRPr="00FF406C">
              <w:rPr>
                <w:rFonts w:asciiTheme="minorHAnsi" w:hAnsiTheme="minorHAnsi" w:cstheme="minorHAnsi"/>
                <w:lang w:val="en-US"/>
              </w:rPr>
              <w:t>.g. may be a wearable sensor that is used for reactive care once a fall has happened, but it may also incorporate AI to predicts falls before they happen. </w:t>
            </w:r>
            <w:r w:rsidRPr="00FF406C">
              <w:rPr>
                <w:rFonts w:asciiTheme="minorHAnsi" w:hAnsiTheme="minorHAnsi" w:cstheme="minorHAnsi"/>
              </w:rPr>
              <w:t> </w:t>
            </w:r>
          </w:p>
          <w:p w14:paraId="2184B423" w14:textId="77777777" w:rsidR="00A65ECD" w:rsidRPr="00FF406C" w:rsidRDefault="00A65ECD" w:rsidP="00C403AE">
            <w:pPr>
              <w:spacing w:after="120"/>
              <w:rPr>
                <w:rFonts w:asciiTheme="minorHAnsi" w:hAnsiTheme="minorHAnsi" w:cstheme="minorHAnsi"/>
              </w:rPr>
            </w:pPr>
            <w:r w:rsidRPr="00FF406C">
              <w:rPr>
                <w:rFonts w:asciiTheme="minorHAnsi" w:hAnsiTheme="minorHAnsi" w:cstheme="minorHAnsi"/>
                <w:lang w:val="en-US"/>
              </w:rPr>
              <w:t>There must be an element of remote monitoring that should connect back to the formal care system (could be healthcare, social care, alarm response centres, third sector organisations), not just the individual or their families/informal carers.</w:t>
            </w:r>
            <w:r w:rsidRPr="00FF406C">
              <w:rPr>
                <w:rFonts w:asciiTheme="minorHAnsi" w:hAnsiTheme="minorHAnsi" w:cstheme="minorHAnsi"/>
              </w:rPr>
              <w:t>  </w:t>
            </w:r>
          </w:p>
        </w:tc>
        <w:tc>
          <w:tcPr>
            <w:tcW w:w="4230" w:type="dxa"/>
            <w:tcBorders>
              <w:top w:val="single" w:sz="6" w:space="0" w:color="000000"/>
              <w:left w:val="single" w:sz="6" w:space="0" w:color="000000"/>
              <w:bottom w:val="single" w:sz="6" w:space="0" w:color="000000"/>
              <w:right w:val="single" w:sz="6" w:space="0" w:color="000000"/>
            </w:tcBorders>
            <w:hideMark/>
          </w:tcPr>
          <w:p w14:paraId="7AFF689F" w14:textId="77777777" w:rsidR="00A65ECD" w:rsidRPr="00FF406C" w:rsidRDefault="00A65ECD" w:rsidP="00C403AE">
            <w:pPr>
              <w:spacing w:after="120"/>
              <w:rPr>
                <w:rFonts w:asciiTheme="minorHAnsi" w:hAnsiTheme="minorHAnsi" w:cstheme="minorHAnsi"/>
              </w:rPr>
            </w:pPr>
            <w:r w:rsidRPr="00FF406C">
              <w:rPr>
                <w:rFonts w:asciiTheme="minorHAnsi" w:hAnsiTheme="minorHAnsi" w:cstheme="minorHAnsi"/>
                <w:lang w:val="en-US"/>
              </w:rPr>
              <w:t>Standard reactive/alarm response-based approaches only</w:t>
            </w:r>
            <w:r w:rsidRPr="00FF406C">
              <w:rPr>
                <w:rFonts w:asciiTheme="minorHAnsi" w:hAnsiTheme="minorHAnsi" w:cstheme="minorHAnsi"/>
              </w:rPr>
              <w:t> </w:t>
            </w:r>
          </w:p>
        </w:tc>
      </w:tr>
      <w:tr w:rsidR="00A65ECD" w:rsidRPr="00FF406C" w14:paraId="0F09FF8E" w14:textId="77777777" w:rsidTr="00C403AE">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262A2774" w14:textId="77777777" w:rsidR="00A65ECD" w:rsidRPr="00FF406C" w:rsidRDefault="00A65ECD" w:rsidP="00C403AE">
            <w:pPr>
              <w:spacing w:after="120"/>
              <w:rPr>
                <w:rFonts w:asciiTheme="minorHAnsi" w:hAnsiTheme="minorHAnsi" w:cstheme="minorHAnsi"/>
              </w:rPr>
            </w:pPr>
            <w:r w:rsidRPr="00FF406C">
              <w:rPr>
                <w:rFonts w:asciiTheme="minorHAnsi" w:hAnsiTheme="minorHAnsi" w:cstheme="minorHAnsi"/>
                <w:lang w:val="en-US"/>
              </w:rPr>
              <w:t>Article types</w:t>
            </w:r>
            <w:r w:rsidRPr="00FF406C">
              <w:rPr>
                <w:rFonts w:asciiTheme="minorHAnsi" w:hAnsiTheme="minorHAnsi" w:cstheme="minorHAnsi"/>
              </w:rPr>
              <w:t> </w:t>
            </w:r>
          </w:p>
        </w:tc>
        <w:tc>
          <w:tcPr>
            <w:tcW w:w="3585" w:type="dxa"/>
            <w:tcBorders>
              <w:top w:val="single" w:sz="6" w:space="0" w:color="000000"/>
              <w:left w:val="single" w:sz="6" w:space="0" w:color="000000"/>
              <w:bottom w:val="single" w:sz="6" w:space="0" w:color="000000"/>
              <w:right w:val="single" w:sz="6" w:space="0" w:color="000000"/>
            </w:tcBorders>
            <w:hideMark/>
          </w:tcPr>
          <w:p w14:paraId="3A384470" w14:textId="77777777" w:rsidR="00A65ECD" w:rsidRPr="00FF406C" w:rsidRDefault="00A65ECD" w:rsidP="00C403AE">
            <w:pPr>
              <w:spacing w:after="120"/>
              <w:rPr>
                <w:rFonts w:asciiTheme="minorHAnsi" w:hAnsiTheme="minorHAnsi" w:cstheme="minorHAnsi"/>
              </w:rPr>
            </w:pPr>
            <w:r w:rsidRPr="00FF406C">
              <w:rPr>
                <w:rFonts w:asciiTheme="minorHAnsi" w:hAnsiTheme="minorHAnsi" w:cstheme="minorHAnsi"/>
                <w:lang w:val="en-US"/>
              </w:rPr>
              <w:t>Must include pilot/deployment and/or evaluation reports (or synthesis/review of such pilots/reports)</w:t>
            </w:r>
            <w:r w:rsidRPr="00FF406C">
              <w:rPr>
                <w:rFonts w:asciiTheme="minorHAnsi" w:hAnsiTheme="minorHAnsi" w:cstheme="minorHAnsi"/>
              </w:rPr>
              <w:t> </w:t>
            </w:r>
          </w:p>
          <w:p w14:paraId="1BA6587A" w14:textId="1458D1DA" w:rsidR="00A65ECD" w:rsidRPr="00FF406C" w:rsidRDefault="00A65ECD" w:rsidP="00C403AE">
            <w:pPr>
              <w:spacing w:after="120"/>
              <w:rPr>
                <w:rFonts w:asciiTheme="minorHAnsi" w:hAnsiTheme="minorHAnsi" w:cstheme="minorHAnsi"/>
                <w:lang w:val="en-US"/>
              </w:rPr>
            </w:pPr>
            <w:r w:rsidRPr="00FF406C">
              <w:rPr>
                <w:rFonts w:asciiTheme="minorHAnsi" w:hAnsiTheme="minorHAnsi" w:cstheme="minorHAnsi"/>
                <w:lang w:val="en-US"/>
              </w:rPr>
              <w:t>Evaluative nature, some information on implementation influences/ outputs / outcomes/ impacts/ enablers/ challenges as they relate to home sensors or home sensor pathways</w:t>
            </w:r>
          </w:p>
          <w:p w14:paraId="579D075A" w14:textId="2E77447B" w:rsidR="00A65ECD" w:rsidRPr="00FF406C" w:rsidRDefault="00A65ECD" w:rsidP="00C403AE">
            <w:pPr>
              <w:spacing w:after="120"/>
              <w:rPr>
                <w:rFonts w:asciiTheme="minorHAnsi" w:hAnsiTheme="minorHAnsi" w:cstheme="minorHAnsi"/>
                <w:lang w:val="en-US"/>
              </w:rPr>
            </w:pPr>
            <w:r w:rsidRPr="00FF406C">
              <w:rPr>
                <w:rFonts w:asciiTheme="minorHAnsi" w:hAnsiTheme="minorHAnsi" w:cstheme="minorHAnsi"/>
                <w:lang w:val="en-US"/>
              </w:rPr>
              <w:t>Written in English language</w:t>
            </w:r>
          </w:p>
        </w:tc>
        <w:tc>
          <w:tcPr>
            <w:tcW w:w="4230" w:type="dxa"/>
            <w:tcBorders>
              <w:top w:val="single" w:sz="6" w:space="0" w:color="000000"/>
              <w:left w:val="single" w:sz="6" w:space="0" w:color="000000"/>
              <w:bottom w:val="single" w:sz="6" w:space="0" w:color="000000"/>
              <w:right w:val="single" w:sz="6" w:space="0" w:color="000000"/>
            </w:tcBorders>
            <w:hideMark/>
          </w:tcPr>
          <w:p w14:paraId="3E2FE907" w14:textId="77777777" w:rsidR="00A65ECD" w:rsidRPr="00FF406C" w:rsidRDefault="00A65ECD" w:rsidP="00C403AE">
            <w:pPr>
              <w:spacing w:after="120"/>
              <w:rPr>
                <w:rFonts w:asciiTheme="minorHAnsi" w:hAnsiTheme="minorHAnsi" w:cstheme="minorHAnsi"/>
              </w:rPr>
            </w:pPr>
            <w:r w:rsidRPr="00FF406C">
              <w:rPr>
                <w:rFonts w:asciiTheme="minorHAnsi" w:hAnsiTheme="minorHAnsi" w:cstheme="minorHAnsi"/>
                <w:lang w:val="en-US"/>
              </w:rPr>
              <w:t>Promotional and commentary pieces</w:t>
            </w:r>
            <w:r w:rsidRPr="00FF406C">
              <w:rPr>
                <w:rFonts w:asciiTheme="minorHAnsi" w:hAnsiTheme="minorHAnsi" w:cstheme="minorHAnsi"/>
              </w:rPr>
              <w:t> </w:t>
            </w:r>
          </w:p>
          <w:p w14:paraId="4F0B8982" w14:textId="2E7AE30E" w:rsidR="00A65ECD" w:rsidRPr="00FF406C" w:rsidRDefault="00A65ECD" w:rsidP="00C403AE">
            <w:pPr>
              <w:spacing w:after="120"/>
              <w:rPr>
                <w:rFonts w:asciiTheme="minorHAnsi" w:hAnsiTheme="minorHAnsi" w:cstheme="minorHAnsi"/>
              </w:rPr>
            </w:pPr>
            <w:r w:rsidRPr="00FF406C">
              <w:rPr>
                <w:rFonts w:asciiTheme="minorHAnsi" w:hAnsiTheme="minorHAnsi" w:cstheme="minorHAnsi"/>
                <w:lang w:val="en-US"/>
              </w:rPr>
              <w:t>Newspaper articles</w:t>
            </w:r>
            <w:r w:rsidRPr="00FF406C">
              <w:rPr>
                <w:rFonts w:asciiTheme="minorHAnsi" w:hAnsiTheme="minorHAnsi" w:cstheme="minorHAnsi"/>
              </w:rPr>
              <w:t> </w:t>
            </w:r>
          </w:p>
          <w:p w14:paraId="08A72383" w14:textId="5795F23D" w:rsidR="00A65ECD" w:rsidRPr="00FF406C" w:rsidRDefault="00A65ECD" w:rsidP="00C403AE">
            <w:pPr>
              <w:spacing w:after="120"/>
              <w:rPr>
                <w:rFonts w:asciiTheme="minorHAnsi" w:hAnsiTheme="minorHAnsi" w:cstheme="minorHAnsi"/>
              </w:rPr>
            </w:pPr>
            <w:r w:rsidRPr="00FF406C">
              <w:rPr>
                <w:rFonts w:asciiTheme="minorHAnsi" w:hAnsiTheme="minorHAnsi" w:cstheme="minorHAnsi"/>
              </w:rPr>
              <w:t xml:space="preserve">Written in any other language that is not English </w:t>
            </w:r>
          </w:p>
        </w:tc>
      </w:tr>
    </w:tbl>
    <w:p w14:paraId="67D17169" w14:textId="77777777" w:rsidR="00A65ECD" w:rsidRPr="00FF406C" w:rsidRDefault="00A65ECD" w:rsidP="00BB7A84">
      <w:pPr>
        <w:spacing w:after="120"/>
        <w:jc w:val="both"/>
        <w:rPr>
          <w:rFonts w:asciiTheme="minorHAnsi" w:eastAsia="Aptos" w:hAnsiTheme="minorHAnsi" w:cstheme="minorHAnsi"/>
          <w:color w:val="000000" w:themeColor="text1"/>
          <w:lang w:val="en-US"/>
        </w:rPr>
      </w:pPr>
    </w:p>
    <w:p w14:paraId="3238D0BE" w14:textId="2B7002A8" w:rsidR="00280254" w:rsidRPr="00FF406C" w:rsidRDefault="00280254" w:rsidP="00BB7A84">
      <w:pPr>
        <w:spacing w:after="120"/>
        <w:jc w:val="both"/>
        <w:rPr>
          <w:rFonts w:asciiTheme="minorHAnsi" w:eastAsia="Aptos" w:hAnsiTheme="minorHAnsi" w:cstheme="minorHAnsi"/>
          <w:color w:val="000000" w:themeColor="text1"/>
          <w:lang w:val="en-US"/>
        </w:rPr>
      </w:pPr>
      <w:r w:rsidRPr="00FF406C">
        <w:rPr>
          <w:rFonts w:asciiTheme="minorHAnsi" w:eastAsia="Aptos" w:hAnsiTheme="minorHAnsi" w:cstheme="minorHAnsi"/>
          <w:color w:val="000000" w:themeColor="text1"/>
          <w:lang w:val="en-US"/>
        </w:rPr>
        <w:t xml:space="preserve">The grey literature search </w:t>
      </w:r>
      <w:r w:rsidR="001529AA" w:rsidRPr="00FF406C">
        <w:rPr>
          <w:rFonts w:asciiTheme="minorHAnsi" w:eastAsia="Aptos" w:hAnsiTheme="minorHAnsi" w:cstheme="minorHAnsi"/>
          <w:color w:val="000000" w:themeColor="text1"/>
          <w:lang w:val="en-US"/>
        </w:rPr>
        <w:t xml:space="preserve">(conducted by SSt and ALT) </w:t>
      </w:r>
      <w:r w:rsidRPr="00FF406C">
        <w:rPr>
          <w:rFonts w:asciiTheme="minorHAnsi" w:eastAsia="Aptos" w:hAnsiTheme="minorHAnsi" w:cstheme="minorHAnsi"/>
          <w:color w:val="000000" w:themeColor="text1"/>
          <w:lang w:val="en-US"/>
        </w:rPr>
        <w:t>identified 40 relevant documents for screen</w:t>
      </w:r>
      <w:r w:rsidR="005971ED">
        <w:rPr>
          <w:rFonts w:asciiTheme="minorHAnsi" w:eastAsia="Aptos" w:hAnsiTheme="minorHAnsi" w:cstheme="minorHAnsi"/>
          <w:color w:val="000000" w:themeColor="text1"/>
          <w:lang w:val="en-US"/>
        </w:rPr>
        <w:t>ing</w:t>
      </w:r>
      <w:r w:rsidR="00A65ECD" w:rsidRPr="00FF406C">
        <w:rPr>
          <w:rFonts w:asciiTheme="minorHAnsi" w:eastAsia="Aptos" w:hAnsiTheme="minorHAnsi" w:cstheme="minorHAnsi"/>
          <w:color w:val="000000" w:themeColor="text1"/>
          <w:lang w:val="en-US"/>
        </w:rPr>
        <w:t xml:space="preserve"> using the same inclusion/exclusion criteria</w:t>
      </w:r>
      <w:r w:rsidRPr="00FF406C">
        <w:rPr>
          <w:rFonts w:asciiTheme="minorHAnsi" w:eastAsia="Aptos" w:hAnsiTheme="minorHAnsi" w:cstheme="minorHAnsi"/>
          <w:color w:val="000000" w:themeColor="text1"/>
          <w:lang w:val="en-US"/>
        </w:rPr>
        <w:t xml:space="preserve"> via a multipronged approach: </w:t>
      </w:r>
    </w:p>
    <w:p w14:paraId="48ACDAD8" w14:textId="3BE2E5B0" w:rsidR="00280254" w:rsidRPr="00FF406C" w:rsidRDefault="00280254" w:rsidP="00BB7A84">
      <w:pPr>
        <w:pStyle w:val="ListParagraph"/>
        <w:numPr>
          <w:ilvl w:val="0"/>
          <w:numId w:val="4"/>
        </w:numPr>
        <w:spacing w:after="120"/>
        <w:jc w:val="both"/>
        <w:rPr>
          <w:rFonts w:asciiTheme="minorHAnsi" w:eastAsia="Aptos" w:hAnsiTheme="minorHAnsi" w:cstheme="minorHAnsi"/>
          <w:color w:val="000000" w:themeColor="text1"/>
        </w:rPr>
      </w:pPr>
      <w:r w:rsidRPr="00FF406C">
        <w:rPr>
          <w:rFonts w:asciiTheme="minorHAnsi" w:eastAsia="Aptos" w:hAnsiTheme="minorHAnsi" w:cstheme="minorHAnsi"/>
          <w:color w:val="000000" w:themeColor="text1"/>
          <w:lang w:val="en-US"/>
        </w:rPr>
        <w:t>review of documents identified by key stakeholders on the project advisory group</w:t>
      </w:r>
      <w:r w:rsidR="00417273" w:rsidRPr="00FF406C">
        <w:rPr>
          <w:rStyle w:val="FootnoteReference"/>
          <w:rFonts w:asciiTheme="minorHAnsi" w:eastAsia="Aptos" w:hAnsiTheme="minorHAnsi" w:cstheme="minorHAnsi"/>
          <w:color w:val="000000" w:themeColor="text1"/>
          <w:lang w:val="en-US"/>
        </w:rPr>
        <w:footnoteReference w:id="5"/>
      </w:r>
      <w:r w:rsidRPr="00FF406C">
        <w:rPr>
          <w:rFonts w:asciiTheme="minorHAnsi" w:eastAsia="Aptos" w:hAnsiTheme="minorHAnsi" w:cstheme="minorHAnsi"/>
          <w:color w:val="000000" w:themeColor="text1"/>
          <w:lang w:val="en-US"/>
        </w:rPr>
        <w:t xml:space="preserve">; </w:t>
      </w:r>
    </w:p>
    <w:p w14:paraId="2A5477CC" w14:textId="26EF4538" w:rsidR="00280254" w:rsidRPr="00FF406C" w:rsidRDefault="00280254" w:rsidP="00BB7A84">
      <w:pPr>
        <w:pStyle w:val="ListParagraph"/>
        <w:numPr>
          <w:ilvl w:val="0"/>
          <w:numId w:val="4"/>
        </w:numPr>
        <w:spacing w:after="120"/>
        <w:jc w:val="both"/>
        <w:rPr>
          <w:rFonts w:asciiTheme="minorHAnsi" w:eastAsia="Aptos" w:hAnsiTheme="minorHAnsi" w:cstheme="minorHAnsi"/>
          <w:color w:val="000000" w:themeColor="text1"/>
        </w:rPr>
      </w:pPr>
      <w:r w:rsidRPr="00FF406C">
        <w:rPr>
          <w:rFonts w:asciiTheme="minorHAnsi" w:eastAsia="Aptos" w:hAnsiTheme="minorHAnsi" w:cstheme="minorHAnsi"/>
          <w:color w:val="000000" w:themeColor="text1"/>
          <w:lang w:val="en-US"/>
        </w:rPr>
        <w:t>searches of key stakeholder websites</w:t>
      </w:r>
      <w:r w:rsidR="00A65ECD" w:rsidRPr="00FF406C">
        <w:rPr>
          <w:rFonts w:asciiTheme="minorHAnsi" w:eastAsia="Aptos" w:hAnsiTheme="minorHAnsi" w:cstheme="minorHAnsi"/>
          <w:color w:val="000000" w:themeColor="text1"/>
          <w:lang w:val="en-US"/>
        </w:rPr>
        <w:t xml:space="preserve"> (between 8</w:t>
      </w:r>
      <w:r w:rsidR="00A65ECD" w:rsidRPr="00FF406C">
        <w:rPr>
          <w:rFonts w:asciiTheme="minorHAnsi" w:eastAsia="Aptos" w:hAnsiTheme="minorHAnsi" w:cstheme="minorHAnsi"/>
          <w:color w:val="000000" w:themeColor="text1"/>
          <w:vertAlign w:val="superscript"/>
          <w:lang w:val="en-US"/>
        </w:rPr>
        <w:t>th</w:t>
      </w:r>
      <w:r w:rsidR="00A65ECD" w:rsidRPr="00FF406C">
        <w:rPr>
          <w:rFonts w:asciiTheme="minorHAnsi" w:eastAsia="Aptos" w:hAnsiTheme="minorHAnsi" w:cstheme="minorHAnsi"/>
          <w:color w:val="000000" w:themeColor="text1"/>
          <w:lang w:val="en-US"/>
        </w:rPr>
        <w:t xml:space="preserve"> – 10</w:t>
      </w:r>
      <w:r w:rsidR="00A65ECD" w:rsidRPr="00FF406C">
        <w:rPr>
          <w:rFonts w:asciiTheme="minorHAnsi" w:eastAsia="Aptos" w:hAnsiTheme="minorHAnsi" w:cstheme="minorHAnsi"/>
          <w:color w:val="000000" w:themeColor="text1"/>
          <w:vertAlign w:val="superscript"/>
          <w:lang w:val="en-US"/>
        </w:rPr>
        <w:t>th</w:t>
      </w:r>
      <w:r w:rsidR="00A65ECD" w:rsidRPr="00FF406C">
        <w:rPr>
          <w:rFonts w:asciiTheme="minorHAnsi" w:eastAsia="Aptos" w:hAnsiTheme="minorHAnsi" w:cstheme="minorHAnsi"/>
          <w:color w:val="000000" w:themeColor="text1"/>
          <w:lang w:val="en-US"/>
        </w:rPr>
        <w:t xml:space="preserve"> May 2024)</w:t>
      </w:r>
      <w:r w:rsidR="00B32328" w:rsidRPr="00FF406C">
        <w:rPr>
          <w:rFonts w:asciiTheme="minorHAnsi" w:eastAsia="Aptos" w:hAnsiTheme="minorHAnsi" w:cstheme="minorHAnsi"/>
          <w:color w:val="000000" w:themeColor="text1"/>
          <w:lang w:val="en-US"/>
        </w:rPr>
        <w:t xml:space="preserve"> that</w:t>
      </w:r>
      <w:r w:rsidRPr="00FF406C">
        <w:rPr>
          <w:rFonts w:asciiTheme="minorHAnsi" w:eastAsia="Aptos" w:hAnsiTheme="minorHAnsi" w:cstheme="minorHAnsi"/>
          <w:color w:val="000000" w:themeColor="text1"/>
          <w:lang w:val="en-US"/>
        </w:rPr>
        <w:t xml:space="preserve"> includ</w:t>
      </w:r>
      <w:r w:rsidR="00B32328" w:rsidRPr="00FF406C">
        <w:rPr>
          <w:rFonts w:asciiTheme="minorHAnsi" w:eastAsia="Aptos" w:hAnsiTheme="minorHAnsi" w:cstheme="minorHAnsi"/>
          <w:color w:val="000000" w:themeColor="text1"/>
          <w:lang w:val="en-US"/>
        </w:rPr>
        <w:t>ed</w:t>
      </w:r>
      <w:r w:rsidRPr="00FF406C">
        <w:rPr>
          <w:rFonts w:asciiTheme="minorHAnsi" w:eastAsia="Aptos" w:hAnsiTheme="minorHAnsi" w:cstheme="minorHAnsi"/>
          <w:color w:val="000000" w:themeColor="text1"/>
          <w:lang w:val="en-US"/>
        </w:rPr>
        <w:t xml:space="preserve"> the Social Care Digital Innovation Programme, the Local Government Association (LGA) care technology diagnostic and planning resource, ADASS, </w:t>
      </w:r>
      <w:r w:rsidR="00AF58E1" w:rsidRPr="00FF406C" w:rsidDel="00AF58E1">
        <w:rPr>
          <w:rFonts w:asciiTheme="minorHAnsi" w:eastAsia="Aptos" w:hAnsiTheme="minorHAnsi" w:cstheme="minorHAnsi"/>
          <w:color w:val="000000" w:themeColor="text1"/>
          <w:lang w:val="en-US"/>
        </w:rPr>
        <w:t xml:space="preserve"> </w:t>
      </w:r>
      <w:r w:rsidRPr="00FF406C">
        <w:rPr>
          <w:rFonts w:asciiTheme="minorHAnsi" w:eastAsia="Aptos" w:hAnsiTheme="minorHAnsi" w:cstheme="minorHAnsi"/>
          <w:color w:val="000000" w:themeColor="text1"/>
          <w:lang w:val="en-US"/>
        </w:rPr>
        <w:t xml:space="preserve">TSA, TEC Action Alliance, the Digital Technology for Adult Social Care Network, the Adults Social Care Technology Fund, Digitising Social Care Fund, and Social Care Institute for Excellence; </w:t>
      </w:r>
    </w:p>
    <w:p w14:paraId="05849319" w14:textId="1004E1E7" w:rsidR="00280254" w:rsidRPr="00FF406C" w:rsidRDefault="00280254" w:rsidP="00BB7A84">
      <w:pPr>
        <w:pStyle w:val="ListParagraph"/>
        <w:numPr>
          <w:ilvl w:val="0"/>
          <w:numId w:val="4"/>
        </w:numPr>
        <w:spacing w:after="120"/>
        <w:jc w:val="both"/>
        <w:rPr>
          <w:rFonts w:asciiTheme="minorHAnsi" w:eastAsia="Aptos" w:hAnsiTheme="minorHAnsi" w:cstheme="minorHAnsi"/>
          <w:color w:val="000000" w:themeColor="text1"/>
        </w:rPr>
      </w:pPr>
      <w:r w:rsidRPr="00FF406C">
        <w:rPr>
          <w:rFonts w:asciiTheme="minorHAnsi" w:eastAsia="Aptos" w:hAnsiTheme="minorHAnsi" w:cstheme="minorHAnsi"/>
          <w:color w:val="000000" w:themeColor="text1"/>
          <w:lang w:val="en-US"/>
        </w:rPr>
        <w:t>websites of key home sensor technology providers (Alcove, HOWZ, Antropos, Cascade3d, WHZAN, Intelligent Lilli, Just Checking and DORIS care)</w:t>
      </w:r>
      <w:r w:rsidR="00A65ECD" w:rsidRPr="00FF406C">
        <w:rPr>
          <w:rFonts w:asciiTheme="minorHAnsi" w:eastAsia="Aptos" w:hAnsiTheme="minorHAnsi" w:cstheme="minorHAnsi"/>
          <w:color w:val="000000" w:themeColor="text1"/>
          <w:lang w:val="en-US"/>
        </w:rPr>
        <w:t xml:space="preserve"> (17</w:t>
      </w:r>
      <w:r w:rsidR="00A65ECD" w:rsidRPr="00FF406C">
        <w:rPr>
          <w:rFonts w:asciiTheme="minorHAnsi" w:eastAsia="Aptos" w:hAnsiTheme="minorHAnsi" w:cstheme="minorHAnsi"/>
          <w:color w:val="000000" w:themeColor="text1"/>
          <w:vertAlign w:val="superscript"/>
          <w:lang w:val="en-US"/>
        </w:rPr>
        <w:t>th</w:t>
      </w:r>
      <w:r w:rsidR="00A65ECD" w:rsidRPr="00FF406C">
        <w:rPr>
          <w:rFonts w:asciiTheme="minorHAnsi" w:eastAsia="Aptos" w:hAnsiTheme="minorHAnsi" w:cstheme="minorHAnsi"/>
          <w:color w:val="000000" w:themeColor="text1"/>
          <w:lang w:val="en-US"/>
        </w:rPr>
        <w:t xml:space="preserve"> May 2024)</w:t>
      </w:r>
      <w:r w:rsidRPr="00FF406C">
        <w:rPr>
          <w:rFonts w:asciiTheme="minorHAnsi" w:eastAsia="Aptos" w:hAnsiTheme="minorHAnsi" w:cstheme="minorHAnsi"/>
          <w:color w:val="000000" w:themeColor="text1"/>
          <w:lang w:val="en-US"/>
        </w:rPr>
        <w:t xml:space="preserve">; </w:t>
      </w:r>
    </w:p>
    <w:p w14:paraId="22823DEC" w14:textId="3E419AFC" w:rsidR="009C4BA8" w:rsidRPr="00FF406C" w:rsidRDefault="00280254" w:rsidP="00BB7A84">
      <w:pPr>
        <w:pStyle w:val="ListParagraph"/>
        <w:numPr>
          <w:ilvl w:val="0"/>
          <w:numId w:val="4"/>
        </w:numPr>
        <w:spacing w:after="120"/>
        <w:jc w:val="both"/>
        <w:rPr>
          <w:rFonts w:asciiTheme="minorHAnsi" w:eastAsia="Aptos" w:hAnsiTheme="minorHAnsi" w:cstheme="minorHAnsi"/>
          <w:color w:val="000000" w:themeColor="text1"/>
        </w:rPr>
      </w:pPr>
      <w:r w:rsidRPr="00FF406C">
        <w:rPr>
          <w:rFonts w:asciiTheme="minorHAnsi" w:eastAsia="Aptos" w:hAnsiTheme="minorHAnsi" w:cstheme="minorHAnsi"/>
          <w:color w:val="000000" w:themeColor="text1"/>
          <w:lang w:val="en-US"/>
        </w:rPr>
        <w:t xml:space="preserve">Google searches </w:t>
      </w:r>
      <w:r w:rsidR="00A65ECD" w:rsidRPr="00FF406C">
        <w:rPr>
          <w:rFonts w:asciiTheme="minorHAnsi" w:eastAsia="Aptos" w:hAnsiTheme="minorHAnsi" w:cstheme="minorHAnsi"/>
          <w:color w:val="000000" w:themeColor="text1"/>
          <w:lang w:val="en-US"/>
        </w:rPr>
        <w:t>(3</w:t>
      </w:r>
      <w:r w:rsidR="00A65ECD" w:rsidRPr="00FF406C">
        <w:rPr>
          <w:rFonts w:asciiTheme="minorHAnsi" w:eastAsia="Aptos" w:hAnsiTheme="minorHAnsi" w:cstheme="minorHAnsi"/>
          <w:color w:val="000000" w:themeColor="text1"/>
          <w:vertAlign w:val="superscript"/>
          <w:lang w:val="en-US"/>
        </w:rPr>
        <w:t>rd</w:t>
      </w:r>
      <w:r w:rsidR="00A65ECD" w:rsidRPr="00FF406C">
        <w:rPr>
          <w:rFonts w:asciiTheme="minorHAnsi" w:eastAsia="Aptos" w:hAnsiTheme="minorHAnsi" w:cstheme="minorHAnsi"/>
          <w:color w:val="000000" w:themeColor="text1"/>
          <w:lang w:val="en-US"/>
        </w:rPr>
        <w:t xml:space="preserve"> June 2024) </w:t>
      </w:r>
      <w:r w:rsidRPr="00FF406C">
        <w:rPr>
          <w:rFonts w:asciiTheme="minorHAnsi" w:eastAsia="Aptos" w:hAnsiTheme="minorHAnsi" w:cstheme="minorHAnsi"/>
          <w:color w:val="000000" w:themeColor="text1"/>
          <w:lang w:val="en-US"/>
        </w:rPr>
        <w:t>using four different combinations of key search terms</w:t>
      </w:r>
      <w:r w:rsidR="00A65ECD" w:rsidRPr="00FF406C">
        <w:rPr>
          <w:rFonts w:asciiTheme="minorHAnsi" w:eastAsia="Aptos" w:hAnsiTheme="minorHAnsi" w:cstheme="minorHAnsi"/>
          <w:color w:val="000000" w:themeColor="text1"/>
          <w:lang w:val="en-US"/>
        </w:rPr>
        <w:t xml:space="preserve"> searching the first 50 hits</w:t>
      </w:r>
      <w:r w:rsidR="00B32328" w:rsidRPr="00FF406C">
        <w:rPr>
          <w:rFonts w:asciiTheme="minorHAnsi" w:eastAsia="Aptos" w:hAnsiTheme="minorHAnsi" w:cstheme="minorHAnsi"/>
          <w:color w:val="000000" w:themeColor="text1"/>
          <w:lang w:val="en-US"/>
        </w:rPr>
        <w:t xml:space="preserve">: </w:t>
      </w:r>
      <w:r w:rsidRPr="00FF406C">
        <w:rPr>
          <w:rFonts w:asciiTheme="minorHAnsi" w:eastAsia="Aptos" w:hAnsiTheme="minorHAnsi" w:cstheme="minorHAnsi"/>
          <w:color w:val="000000" w:themeColor="text1"/>
          <w:lang w:val="en-US"/>
        </w:rPr>
        <w:t>‘remote monitoring’, ‘sensors’, ‘home’, ‘evaluation’, ‘social care’, ‘activity monitoring</w:t>
      </w:r>
      <w:r w:rsidR="00B32328" w:rsidRPr="00FF406C">
        <w:rPr>
          <w:rFonts w:asciiTheme="minorHAnsi" w:eastAsia="Aptos" w:hAnsiTheme="minorHAnsi" w:cstheme="minorHAnsi"/>
          <w:color w:val="000000" w:themeColor="text1"/>
          <w:lang w:val="en-US"/>
        </w:rPr>
        <w:t>’,</w:t>
      </w:r>
      <w:r w:rsidRPr="00FF406C">
        <w:rPr>
          <w:rFonts w:asciiTheme="minorHAnsi" w:eastAsia="Aptos" w:hAnsiTheme="minorHAnsi" w:cstheme="minorHAnsi"/>
          <w:color w:val="000000" w:themeColor="text1"/>
          <w:lang w:val="en-US"/>
        </w:rPr>
        <w:t xml:space="preserve"> </w:t>
      </w:r>
      <w:r w:rsidR="00B32328" w:rsidRPr="00FF406C">
        <w:rPr>
          <w:rFonts w:asciiTheme="minorHAnsi" w:eastAsia="Aptos" w:hAnsiTheme="minorHAnsi" w:cstheme="minorHAnsi"/>
          <w:color w:val="000000" w:themeColor="text1"/>
          <w:lang w:val="en-US"/>
        </w:rPr>
        <w:t>‘</w:t>
      </w:r>
      <w:r w:rsidRPr="00FF406C">
        <w:rPr>
          <w:rFonts w:asciiTheme="minorHAnsi" w:eastAsia="Aptos" w:hAnsiTheme="minorHAnsi" w:cstheme="minorHAnsi"/>
          <w:color w:val="000000" w:themeColor="text1"/>
          <w:lang w:val="en-US"/>
        </w:rPr>
        <w:t>lifestyle monitoring’.</w:t>
      </w:r>
    </w:p>
    <w:p w14:paraId="3F98BED3" w14:textId="424BA730" w:rsidR="0062689E" w:rsidRPr="00FF406C" w:rsidRDefault="00574FEA" w:rsidP="00BB7A84">
      <w:pPr>
        <w:spacing w:after="120"/>
        <w:jc w:val="both"/>
        <w:rPr>
          <w:rFonts w:asciiTheme="minorHAnsi" w:eastAsia="Aptos" w:hAnsiTheme="minorHAnsi" w:cstheme="minorHAnsi"/>
          <w:color w:val="000000" w:themeColor="text1"/>
        </w:rPr>
      </w:pPr>
      <w:r w:rsidRPr="00FF406C">
        <w:rPr>
          <w:rFonts w:asciiTheme="minorHAnsi" w:hAnsiTheme="minorHAnsi" w:cstheme="minorHAnsi"/>
        </w:rPr>
        <w:t xml:space="preserve">Following </w:t>
      </w:r>
      <w:r w:rsidR="00B9161A" w:rsidRPr="00FF406C">
        <w:rPr>
          <w:rFonts w:asciiTheme="minorHAnsi" w:hAnsiTheme="minorHAnsi" w:cstheme="minorHAnsi"/>
        </w:rPr>
        <w:t>screening, 16 grey literature sources were retained for analysis.</w:t>
      </w:r>
      <w:r w:rsidR="008937C2" w:rsidRPr="00FF406C">
        <w:rPr>
          <w:rFonts w:asciiTheme="minorHAnsi" w:hAnsiTheme="minorHAnsi" w:cstheme="minorHAnsi"/>
        </w:rPr>
        <w:t xml:space="preserve"> </w:t>
      </w:r>
      <w:r w:rsidR="006662E4" w:rsidRPr="00FF406C">
        <w:rPr>
          <w:rFonts w:asciiTheme="minorHAnsi" w:eastAsia="Aptos" w:hAnsiTheme="minorHAnsi" w:cstheme="minorHAnsi"/>
          <w:color w:val="000000" w:themeColor="text1"/>
        </w:rPr>
        <w:t>A</w:t>
      </w:r>
      <w:r w:rsidR="00826E64" w:rsidRPr="00FF406C">
        <w:rPr>
          <w:rFonts w:asciiTheme="minorHAnsi" w:eastAsia="Aptos" w:hAnsiTheme="minorHAnsi" w:cstheme="minorHAnsi"/>
          <w:color w:val="000000" w:themeColor="text1"/>
        </w:rPr>
        <w:t xml:space="preserve"> total </w:t>
      </w:r>
      <w:r w:rsidR="00997233" w:rsidRPr="00FF406C">
        <w:rPr>
          <w:rFonts w:asciiTheme="minorHAnsi" w:eastAsia="Aptos" w:hAnsiTheme="minorHAnsi" w:cstheme="minorHAnsi"/>
          <w:color w:val="000000" w:themeColor="text1"/>
        </w:rPr>
        <w:t xml:space="preserve">of </w:t>
      </w:r>
      <w:r w:rsidR="006F48DE" w:rsidRPr="00FF406C">
        <w:rPr>
          <w:rFonts w:asciiTheme="minorHAnsi" w:eastAsia="Aptos" w:hAnsiTheme="minorHAnsi" w:cstheme="minorHAnsi"/>
          <w:color w:val="000000" w:themeColor="text1"/>
        </w:rPr>
        <w:t>2</w:t>
      </w:r>
      <w:r w:rsidR="00067DAD" w:rsidRPr="00FF406C">
        <w:rPr>
          <w:rFonts w:asciiTheme="minorHAnsi" w:eastAsia="Aptos" w:hAnsiTheme="minorHAnsi" w:cstheme="minorHAnsi"/>
          <w:color w:val="000000" w:themeColor="text1"/>
        </w:rPr>
        <w:t>1</w:t>
      </w:r>
      <w:r w:rsidR="00A85D98" w:rsidRPr="00FF406C">
        <w:rPr>
          <w:rFonts w:asciiTheme="minorHAnsi" w:eastAsia="Aptos" w:hAnsiTheme="minorHAnsi" w:cstheme="minorHAnsi"/>
          <w:color w:val="000000" w:themeColor="text1"/>
        </w:rPr>
        <w:t xml:space="preserve"> </w:t>
      </w:r>
      <w:r w:rsidR="006F48DE" w:rsidRPr="00FF406C">
        <w:rPr>
          <w:rFonts w:asciiTheme="minorHAnsi" w:eastAsia="Aptos" w:hAnsiTheme="minorHAnsi" w:cstheme="minorHAnsi"/>
          <w:color w:val="000000" w:themeColor="text1"/>
        </w:rPr>
        <w:t xml:space="preserve">sources </w:t>
      </w:r>
      <w:r w:rsidR="006662E4" w:rsidRPr="00FF406C">
        <w:rPr>
          <w:rFonts w:asciiTheme="minorHAnsi" w:eastAsia="Aptos" w:hAnsiTheme="minorHAnsi" w:cstheme="minorHAnsi"/>
          <w:color w:val="000000" w:themeColor="text1"/>
        </w:rPr>
        <w:t>(</w:t>
      </w:r>
      <w:r w:rsidR="00982D12" w:rsidRPr="00FF406C">
        <w:rPr>
          <w:rFonts w:asciiTheme="minorHAnsi" w:eastAsia="Aptos" w:hAnsiTheme="minorHAnsi" w:cstheme="minorHAnsi"/>
          <w:color w:val="000000" w:themeColor="text1"/>
        </w:rPr>
        <w:t xml:space="preserve">5 academic, 16 grey literature) </w:t>
      </w:r>
      <w:r w:rsidR="00B9161A" w:rsidRPr="00FF406C">
        <w:rPr>
          <w:rFonts w:asciiTheme="minorHAnsi" w:eastAsia="Aptos" w:hAnsiTheme="minorHAnsi" w:cstheme="minorHAnsi"/>
          <w:color w:val="000000" w:themeColor="text1"/>
        </w:rPr>
        <w:t>informed the findings below</w:t>
      </w:r>
      <w:r w:rsidR="0062689E" w:rsidRPr="00FF406C">
        <w:rPr>
          <w:rFonts w:asciiTheme="minorHAnsi" w:eastAsia="Aptos" w:hAnsiTheme="minorHAnsi" w:cstheme="minorHAnsi"/>
          <w:color w:val="000000" w:themeColor="text1"/>
        </w:rPr>
        <w:t>.</w:t>
      </w:r>
    </w:p>
    <w:p w14:paraId="74C2DB37" w14:textId="77777777" w:rsidR="00076CED" w:rsidRPr="00FF406C" w:rsidRDefault="00076CED" w:rsidP="004876F4">
      <w:pPr>
        <w:rPr>
          <w:rFonts w:asciiTheme="minorHAnsi" w:hAnsiTheme="minorHAnsi" w:cstheme="minorHAnsi"/>
        </w:rPr>
      </w:pPr>
    </w:p>
    <w:p w14:paraId="3FADFEC4" w14:textId="313A58B5" w:rsidR="00284A40" w:rsidRPr="00FF406C" w:rsidRDefault="006330E4" w:rsidP="004D6693">
      <w:pPr>
        <w:pStyle w:val="Heading1"/>
        <w:spacing w:before="0" w:after="120"/>
        <w:rPr>
          <w:rFonts w:asciiTheme="minorHAnsi" w:hAnsiTheme="minorHAnsi" w:cstheme="minorHAnsi"/>
        </w:rPr>
      </w:pPr>
      <w:bookmarkStart w:id="5" w:name="_Toc211241592"/>
      <w:r w:rsidRPr="00FF406C">
        <w:rPr>
          <w:rFonts w:asciiTheme="minorHAnsi" w:hAnsiTheme="minorHAnsi" w:cstheme="minorHAnsi"/>
        </w:rPr>
        <w:t>Findings</w:t>
      </w:r>
      <w:bookmarkEnd w:id="5"/>
    </w:p>
    <w:p w14:paraId="1EEEB595" w14:textId="0C6C3ED9" w:rsidR="00F6548E" w:rsidRPr="00FF406C" w:rsidRDefault="00FF4DD6" w:rsidP="004D6693">
      <w:pPr>
        <w:pStyle w:val="Heading2"/>
        <w:spacing w:before="0" w:after="120"/>
        <w:rPr>
          <w:rFonts w:asciiTheme="minorHAnsi" w:hAnsiTheme="minorHAnsi" w:cstheme="minorHAnsi"/>
          <w:sz w:val="28"/>
          <w:szCs w:val="28"/>
        </w:rPr>
      </w:pPr>
      <w:bookmarkStart w:id="6" w:name="_Toc211241593"/>
      <w:r w:rsidRPr="00FF406C">
        <w:rPr>
          <w:rFonts w:asciiTheme="minorHAnsi" w:hAnsiTheme="minorHAnsi" w:cstheme="minorHAnsi"/>
          <w:sz w:val="28"/>
          <w:szCs w:val="28"/>
        </w:rPr>
        <w:t>Overview of the literature</w:t>
      </w:r>
      <w:bookmarkEnd w:id="6"/>
      <w:r w:rsidRPr="00FF406C">
        <w:rPr>
          <w:rFonts w:asciiTheme="minorHAnsi" w:hAnsiTheme="minorHAnsi" w:cstheme="minorHAnsi"/>
          <w:sz w:val="28"/>
          <w:szCs w:val="28"/>
        </w:rPr>
        <w:t xml:space="preserve"> </w:t>
      </w:r>
      <w:r w:rsidR="00F6548E" w:rsidRPr="00FF406C">
        <w:rPr>
          <w:rFonts w:asciiTheme="minorHAnsi" w:hAnsiTheme="minorHAnsi" w:cstheme="minorHAnsi"/>
          <w:color w:val="FF0000"/>
          <w:sz w:val="28"/>
          <w:szCs w:val="28"/>
        </w:rPr>
        <w:t xml:space="preserve"> </w:t>
      </w:r>
    </w:p>
    <w:p w14:paraId="7B93D1E8" w14:textId="7FE4ED33" w:rsidR="00190E04" w:rsidRPr="00FF406C" w:rsidRDefault="00F944DA" w:rsidP="004D6693">
      <w:pPr>
        <w:spacing w:after="120"/>
        <w:jc w:val="both"/>
        <w:rPr>
          <w:rFonts w:asciiTheme="minorHAnsi" w:hAnsiTheme="minorHAnsi" w:cstheme="minorHAnsi"/>
        </w:rPr>
      </w:pPr>
      <w:r w:rsidRPr="00FF406C">
        <w:rPr>
          <w:rFonts w:asciiTheme="minorHAnsi" w:hAnsiTheme="minorHAnsi" w:cstheme="minorHAnsi"/>
        </w:rPr>
        <w:t xml:space="preserve">We found that </w:t>
      </w:r>
      <w:r w:rsidR="00190E04" w:rsidRPr="00FF406C">
        <w:rPr>
          <w:rFonts w:asciiTheme="minorHAnsi" w:hAnsiTheme="minorHAnsi" w:cstheme="minorHAnsi"/>
        </w:rPr>
        <w:t xml:space="preserve">the evidence base on implementation and evaluation of </w:t>
      </w:r>
      <w:r w:rsidR="00E31570" w:rsidRPr="00FF406C">
        <w:rPr>
          <w:rFonts w:asciiTheme="minorHAnsi" w:hAnsiTheme="minorHAnsi" w:cstheme="minorHAnsi"/>
        </w:rPr>
        <w:t xml:space="preserve">home sensors for </w:t>
      </w:r>
      <w:r w:rsidR="00744E4E" w:rsidRPr="00FF406C">
        <w:rPr>
          <w:rFonts w:asciiTheme="minorHAnsi" w:hAnsiTheme="minorHAnsi" w:cstheme="minorHAnsi"/>
        </w:rPr>
        <w:t>pr</w:t>
      </w:r>
      <w:r w:rsidR="0055283D" w:rsidRPr="00FF406C">
        <w:rPr>
          <w:rFonts w:asciiTheme="minorHAnsi" w:hAnsiTheme="minorHAnsi" w:cstheme="minorHAnsi"/>
        </w:rPr>
        <w:t>oactive</w:t>
      </w:r>
      <w:r w:rsidR="00744E4E" w:rsidRPr="00FF406C">
        <w:rPr>
          <w:rFonts w:asciiTheme="minorHAnsi" w:hAnsiTheme="minorHAnsi" w:cstheme="minorHAnsi"/>
        </w:rPr>
        <w:t xml:space="preserve"> </w:t>
      </w:r>
      <w:r w:rsidR="00E31570" w:rsidRPr="00FF406C">
        <w:rPr>
          <w:rFonts w:asciiTheme="minorHAnsi" w:hAnsiTheme="minorHAnsi" w:cstheme="minorHAnsi"/>
        </w:rPr>
        <w:t xml:space="preserve">technology-enabled remote monitoring in adult social care </w:t>
      </w:r>
      <w:r w:rsidR="00190E04" w:rsidRPr="00FF406C">
        <w:rPr>
          <w:rFonts w:asciiTheme="minorHAnsi" w:hAnsiTheme="minorHAnsi" w:cstheme="minorHAnsi"/>
        </w:rPr>
        <w:t xml:space="preserve">is extremely limited. </w:t>
      </w:r>
      <w:r w:rsidR="00895A30" w:rsidRPr="00FF406C">
        <w:rPr>
          <w:rFonts w:asciiTheme="minorHAnsi" w:hAnsiTheme="minorHAnsi" w:cstheme="minorHAnsi"/>
        </w:rPr>
        <w:t>A</w:t>
      </w:r>
      <w:r w:rsidR="00715908" w:rsidRPr="00FF406C">
        <w:rPr>
          <w:rFonts w:asciiTheme="minorHAnsi" w:hAnsiTheme="minorHAnsi" w:cstheme="minorHAnsi"/>
        </w:rPr>
        <w:t xml:space="preserve"> previous</w:t>
      </w:r>
      <w:r w:rsidR="00084D26" w:rsidRPr="00FF406C">
        <w:rPr>
          <w:rFonts w:asciiTheme="minorHAnsi" w:hAnsiTheme="minorHAnsi" w:cstheme="minorHAnsi"/>
        </w:rPr>
        <w:t xml:space="preserve"> </w:t>
      </w:r>
      <w:r w:rsidR="00895A30" w:rsidRPr="00FF406C">
        <w:rPr>
          <w:rFonts w:asciiTheme="minorHAnsi" w:hAnsiTheme="minorHAnsi" w:cstheme="minorHAnsi"/>
        </w:rPr>
        <w:t>rapid scan</w:t>
      </w:r>
      <w:r w:rsidR="00715908" w:rsidRPr="00FF406C">
        <w:rPr>
          <w:rFonts w:asciiTheme="minorHAnsi" w:hAnsiTheme="minorHAnsi" w:cstheme="minorHAnsi"/>
        </w:rPr>
        <w:t xml:space="preserve"> of literature </w:t>
      </w:r>
      <w:r w:rsidR="005937F4" w:rsidRPr="00FF406C">
        <w:rPr>
          <w:rFonts w:asciiTheme="minorHAnsi" w:hAnsiTheme="minorHAnsi" w:cstheme="minorHAnsi"/>
        </w:rPr>
        <w:t>that informed a</w:t>
      </w:r>
      <w:r w:rsidR="006F3F0E" w:rsidRPr="00FF406C">
        <w:rPr>
          <w:rFonts w:asciiTheme="minorHAnsi" w:hAnsiTheme="minorHAnsi" w:cstheme="minorHAnsi"/>
        </w:rPr>
        <w:t xml:space="preserve"> 2023 evaluation of home sensor technologies </w:t>
      </w:r>
      <w:r w:rsidR="00E24462" w:rsidRPr="00FF406C">
        <w:rPr>
          <w:rFonts w:asciiTheme="minorHAnsi" w:hAnsiTheme="minorHAnsi" w:cstheme="minorHAnsi"/>
        </w:rPr>
        <w:t xml:space="preserve">outlined </w:t>
      </w:r>
      <w:r w:rsidR="00F10675" w:rsidRPr="00FF406C">
        <w:rPr>
          <w:rFonts w:asciiTheme="minorHAnsi" w:hAnsiTheme="minorHAnsi" w:cstheme="minorHAnsi"/>
        </w:rPr>
        <w:t xml:space="preserve">gaps in evidence and </w:t>
      </w:r>
      <w:r w:rsidR="008F74D4" w:rsidRPr="00FF406C">
        <w:rPr>
          <w:rFonts w:asciiTheme="minorHAnsi" w:hAnsiTheme="minorHAnsi" w:cstheme="minorHAnsi"/>
        </w:rPr>
        <w:t>difficulties</w:t>
      </w:r>
      <w:r w:rsidR="00F10675" w:rsidRPr="00FF406C">
        <w:rPr>
          <w:rFonts w:asciiTheme="minorHAnsi" w:hAnsiTheme="minorHAnsi" w:cstheme="minorHAnsi"/>
        </w:rPr>
        <w:t xml:space="preserve"> </w:t>
      </w:r>
      <w:r w:rsidR="00A3372B" w:rsidRPr="00FF406C">
        <w:rPr>
          <w:rFonts w:asciiTheme="minorHAnsi" w:hAnsiTheme="minorHAnsi" w:cstheme="minorHAnsi"/>
        </w:rPr>
        <w:t>in</w:t>
      </w:r>
      <w:r w:rsidR="00F10675" w:rsidRPr="00FF406C">
        <w:rPr>
          <w:rFonts w:asciiTheme="minorHAnsi" w:hAnsiTheme="minorHAnsi" w:cstheme="minorHAnsi"/>
        </w:rPr>
        <w:t xml:space="preserve"> implementing digital </w:t>
      </w:r>
      <w:r w:rsidR="00B10542" w:rsidRPr="00FF406C">
        <w:rPr>
          <w:rFonts w:asciiTheme="minorHAnsi" w:hAnsiTheme="minorHAnsi" w:cstheme="minorHAnsi"/>
        </w:rPr>
        <w:t xml:space="preserve">technologies in social care </w:t>
      </w:r>
      <w:r w:rsidR="001B2877" w:rsidRPr="00FF406C">
        <w:rPr>
          <w:rFonts w:asciiTheme="minorHAnsi" w:hAnsiTheme="minorHAnsi" w:cstheme="minorHAnsi"/>
        </w:rPr>
        <w:t>more broadly</w:t>
      </w:r>
      <w:r w:rsidR="00C849EF" w:rsidRPr="00FF406C">
        <w:rPr>
          <w:rFonts w:asciiTheme="minorHAnsi" w:hAnsiTheme="minorHAnsi" w:cstheme="minorHAnsi"/>
        </w:rPr>
        <w:t xml:space="preserve"> [7]</w:t>
      </w:r>
      <w:r w:rsidR="00FE6C09" w:rsidRPr="00FF406C">
        <w:rPr>
          <w:rFonts w:asciiTheme="minorHAnsi" w:hAnsiTheme="minorHAnsi" w:cstheme="minorHAnsi"/>
        </w:rPr>
        <w:t xml:space="preserve">, </w:t>
      </w:r>
      <w:r w:rsidR="00F328E6" w:rsidRPr="00FF406C">
        <w:rPr>
          <w:rFonts w:asciiTheme="minorHAnsi" w:hAnsiTheme="minorHAnsi" w:cstheme="minorHAnsi"/>
        </w:rPr>
        <w:t xml:space="preserve">mainly </w:t>
      </w:r>
      <w:r w:rsidR="00FE6C09" w:rsidRPr="00FF406C">
        <w:rPr>
          <w:rFonts w:asciiTheme="minorHAnsi" w:hAnsiTheme="minorHAnsi" w:cstheme="minorHAnsi"/>
        </w:rPr>
        <w:t xml:space="preserve">drawing on evidence </w:t>
      </w:r>
      <w:r w:rsidR="008E336E" w:rsidRPr="00FF406C">
        <w:rPr>
          <w:rFonts w:asciiTheme="minorHAnsi" w:hAnsiTheme="minorHAnsi" w:cstheme="minorHAnsi"/>
        </w:rPr>
        <w:t xml:space="preserve">from before the </w:t>
      </w:r>
      <w:r w:rsidR="00007B20" w:rsidRPr="00FF406C">
        <w:rPr>
          <w:rFonts w:asciiTheme="minorHAnsi" w:hAnsiTheme="minorHAnsi" w:cstheme="minorHAnsi"/>
        </w:rPr>
        <w:t xml:space="preserve">rapid digital shift prompted by the </w:t>
      </w:r>
      <w:r w:rsidR="008E336E" w:rsidRPr="00FF406C">
        <w:rPr>
          <w:rFonts w:asciiTheme="minorHAnsi" w:hAnsiTheme="minorHAnsi" w:cstheme="minorHAnsi"/>
        </w:rPr>
        <w:t>Covid-19 pandemic</w:t>
      </w:r>
      <w:r w:rsidR="001B2877" w:rsidRPr="00FF406C">
        <w:rPr>
          <w:rFonts w:asciiTheme="minorHAnsi" w:hAnsiTheme="minorHAnsi" w:cstheme="minorHAnsi"/>
        </w:rPr>
        <w:t xml:space="preserve">. </w:t>
      </w:r>
      <w:r w:rsidR="001B1327" w:rsidRPr="00FF406C">
        <w:rPr>
          <w:rFonts w:asciiTheme="minorHAnsi" w:hAnsiTheme="minorHAnsi" w:cstheme="minorHAnsi"/>
        </w:rPr>
        <w:t xml:space="preserve">Our </w:t>
      </w:r>
      <w:r w:rsidR="008E61BA" w:rsidRPr="00FF406C">
        <w:rPr>
          <w:rFonts w:asciiTheme="minorHAnsi" w:hAnsiTheme="minorHAnsi" w:cstheme="minorHAnsi"/>
        </w:rPr>
        <w:t xml:space="preserve">review built on this work </w:t>
      </w:r>
      <w:r w:rsidR="00D33EC1" w:rsidRPr="00FF406C">
        <w:rPr>
          <w:rFonts w:asciiTheme="minorHAnsi" w:hAnsiTheme="minorHAnsi" w:cstheme="minorHAnsi"/>
        </w:rPr>
        <w:t xml:space="preserve">to identify the most current evidence </w:t>
      </w:r>
      <w:r w:rsidR="00AD1371" w:rsidRPr="00FF406C">
        <w:rPr>
          <w:rFonts w:asciiTheme="minorHAnsi" w:hAnsiTheme="minorHAnsi" w:cstheme="minorHAnsi"/>
        </w:rPr>
        <w:t xml:space="preserve">on </w:t>
      </w:r>
      <w:r w:rsidR="004A3437" w:rsidRPr="00FF406C">
        <w:rPr>
          <w:rFonts w:asciiTheme="minorHAnsi" w:hAnsiTheme="minorHAnsi" w:cstheme="minorHAnsi"/>
        </w:rPr>
        <w:t xml:space="preserve">implementation of </w:t>
      </w:r>
      <w:r w:rsidR="002F19A4" w:rsidRPr="00FF406C">
        <w:rPr>
          <w:rFonts w:asciiTheme="minorHAnsi" w:hAnsiTheme="minorHAnsi" w:cstheme="minorHAnsi"/>
        </w:rPr>
        <w:t xml:space="preserve">preventative </w:t>
      </w:r>
      <w:r w:rsidR="004A3437" w:rsidRPr="00FF406C">
        <w:rPr>
          <w:rFonts w:asciiTheme="minorHAnsi" w:hAnsiTheme="minorHAnsi" w:cstheme="minorHAnsi"/>
        </w:rPr>
        <w:t>‘connected care’ platforms</w:t>
      </w:r>
      <w:r w:rsidR="002F19A4" w:rsidRPr="00FF406C">
        <w:rPr>
          <w:rFonts w:asciiTheme="minorHAnsi" w:hAnsiTheme="minorHAnsi" w:cstheme="minorHAnsi"/>
        </w:rPr>
        <w:t xml:space="preserve"> specifically, </w:t>
      </w:r>
      <w:r w:rsidR="00771C0D" w:rsidRPr="00FF406C">
        <w:rPr>
          <w:rFonts w:asciiTheme="minorHAnsi" w:hAnsiTheme="minorHAnsi" w:cstheme="minorHAnsi"/>
        </w:rPr>
        <w:t xml:space="preserve">through </w:t>
      </w:r>
      <w:r w:rsidR="003139FB" w:rsidRPr="00FF406C">
        <w:rPr>
          <w:rFonts w:asciiTheme="minorHAnsi" w:hAnsiTheme="minorHAnsi" w:cstheme="minorHAnsi"/>
        </w:rPr>
        <w:t>expanded searches of multiple academic databases</w:t>
      </w:r>
      <w:r w:rsidR="00533D89" w:rsidRPr="00FF406C">
        <w:rPr>
          <w:rFonts w:asciiTheme="minorHAnsi" w:hAnsiTheme="minorHAnsi" w:cstheme="minorHAnsi"/>
        </w:rPr>
        <w:t xml:space="preserve"> and public-facing platforms. </w:t>
      </w:r>
      <w:r w:rsidR="004A3437" w:rsidRPr="00FF406C">
        <w:rPr>
          <w:rFonts w:asciiTheme="minorHAnsi" w:hAnsiTheme="minorHAnsi" w:cstheme="minorHAnsi"/>
        </w:rPr>
        <w:t xml:space="preserve"> </w:t>
      </w:r>
      <w:r w:rsidR="00084D26" w:rsidRPr="00FF406C">
        <w:rPr>
          <w:rFonts w:asciiTheme="minorHAnsi" w:hAnsiTheme="minorHAnsi" w:cstheme="minorHAnsi"/>
        </w:rPr>
        <w:t xml:space="preserve"> </w:t>
      </w:r>
    </w:p>
    <w:p w14:paraId="0EF36FF8" w14:textId="36C44C7D" w:rsidR="008714BF" w:rsidRPr="00FF406C" w:rsidRDefault="00FA3757" w:rsidP="004D6693">
      <w:pPr>
        <w:spacing w:after="120"/>
        <w:jc w:val="both"/>
        <w:rPr>
          <w:rFonts w:asciiTheme="minorHAnsi" w:hAnsiTheme="minorHAnsi" w:cstheme="minorHAnsi"/>
        </w:rPr>
      </w:pPr>
      <w:r w:rsidRPr="00FF406C">
        <w:rPr>
          <w:rFonts w:asciiTheme="minorHAnsi" w:hAnsiTheme="minorHAnsi" w:cstheme="minorHAnsi"/>
        </w:rPr>
        <w:t>We identified</w:t>
      </w:r>
      <w:r w:rsidR="008714BF" w:rsidRPr="00FF406C">
        <w:rPr>
          <w:rFonts w:asciiTheme="minorHAnsi" w:hAnsiTheme="minorHAnsi" w:cstheme="minorHAnsi"/>
        </w:rPr>
        <w:t xml:space="preserve"> </w:t>
      </w:r>
      <w:r w:rsidR="00190E04" w:rsidRPr="00FF406C">
        <w:rPr>
          <w:rFonts w:asciiTheme="minorHAnsi" w:hAnsiTheme="minorHAnsi" w:cstheme="minorHAnsi"/>
        </w:rPr>
        <w:t>five</w:t>
      </w:r>
      <w:r w:rsidR="008714BF" w:rsidRPr="00FF406C">
        <w:rPr>
          <w:rFonts w:asciiTheme="minorHAnsi" w:hAnsiTheme="minorHAnsi" w:cstheme="minorHAnsi"/>
        </w:rPr>
        <w:t xml:space="preserve"> academic articles </w:t>
      </w:r>
      <w:r w:rsidR="005C5882" w:rsidRPr="00FF406C">
        <w:rPr>
          <w:rFonts w:asciiTheme="minorHAnsi" w:hAnsiTheme="minorHAnsi" w:cstheme="minorHAnsi"/>
        </w:rPr>
        <w:t xml:space="preserve">that </w:t>
      </w:r>
      <w:r w:rsidR="008714BF" w:rsidRPr="00FF406C">
        <w:rPr>
          <w:rFonts w:asciiTheme="minorHAnsi" w:hAnsiTheme="minorHAnsi" w:cstheme="minorHAnsi"/>
        </w:rPr>
        <w:t xml:space="preserve">described three </w:t>
      </w:r>
      <w:r w:rsidR="005C5882" w:rsidRPr="00FF406C">
        <w:rPr>
          <w:rFonts w:asciiTheme="minorHAnsi" w:hAnsiTheme="minorHAnsi" w:cstheme="minorHAnsi"/>
        </w:rPr>
        <w:t xml:space="preserve">recent </w:t>
      </w:r>
      <w:r w:rsidR="008714BF" w:rsidRPr="00FF406C">
        <w:rPr>
          <w:rFonts w:asciiTheme="minorHAnsi" w:hAnsiTheme="minorHAnsi" w:cstheme="minorHAnsi"/>
        </w:rPr>
        <w:t>evaluations</w:t>
      </w:r>
      <w:r w:rsidR="005C5882" w:rsidRPr="00FF406C">
        <w:rPr>
          <w:rFonts w:asciiTheme="minorHAnsi" w:hAnsiTheme="minorHAnsi" w:cstheme="minorHAnsi"/>
        </w:rPr>
        <w:t>,</w:t>
      </w:r>
      <w:r w:rsidR="008714BF" w:rsidRPr="00FF406C">
        <w:rPr>
          <w:rFonts w:asciiTheme="minorHAnsi" w:hAnsiTheme="minorHAnsi" w:cstheme="minorHAnsi"/>
        </w:rPr>
        <w:t xml:space="preserve"> </w:t>
      </w:r>
      <w:r w:rsidR="005C5882" w:rsidRPr="00FF406C">
        <w:rPr>
          <w:rFonts w:asciiTheme="minorHAnsi" w:hAnsiTheme="minorHAnsi" w:cstheme="minorHAnsi"/>
        </w:rPr>
        <w:t>which</w:t>
      </w:r>
      <w:r w:rsidR="008714BF" w:rsidRPr="00FF406C">
        <w:rPr>
          <w:rFonts w:asciiTheme="minorHAnsi" w:hAnsiTheme="minorHAnsi" w:cstheme="minorHAnsi"/>
        </w:rPr>
        <w:t xml:space="preserve"> each considered evidence from multiple stakeholders and settings. A general review of proactive telecare services using smart home technology in the UK [18,19] drew on primary interviews with stakeholders (mainly the technology designers/suppliers and social care housing providers) and </w:t>
      </w:r>
      <w:r w:rsidR="006663C2" w:rsidRPr="00FF406C">
        <w:rPr>
          <w:rFonts w:asciiTheme="minorHAnsi" w:hAnsiTheme="minorHAnsi" w:cstheme="minorHAnsi"/>
        </w:rPr>
        <w:t xml:space="preserve">a limited number of interviews with </w:t>
      </w:r>
      <w:r w:rsidR="008714BF" w:rsidRPr="00FF406C">
        <w:rPr>
          <w:rFonts w:asciiTheme="minorHAnsi" w:hAnsiTheme="minorHAnsi" w:cstheme="minorHAnsi"/>
        </w:rPr>
        <w:t xml:space="preserve">older people. An evaluation of Phase 2 of the Technology for our Ageing Population: Panel for Innovation (TAPPI) </w:t>
      </w:r>
      <w:r w:rsidR="00190E04" w:rsidRPr="00FF406C">
        <w:rPr>
          <w:rFonts w:asciiTheme="minorHAnsi" w:hAnsiTheme="minorHAnsi" w:cstheme="minorHAnsi"/>
        </w:rPr>
        <w:t xml:space="preserve">project </w:t>
      </w:r>
      <w:r w:rsidR="008714BF" w:rsidRPr="00FF406C">
        <w:rPr>
          <w:rFonts w:asciiTheme="minorHAnsi" w:hAnsiTheme="minorHAnsi" w:cstheme="minorHAnsi"/>
        </w:rPr>
        <w:t xml:space="preserve">described how six testbed sites had implemented a range of care technologies, including three sites that had piloted proactive remote monitoring [17]. A recent rapid evaluation of proactive remote monitoring within adult social care was conducted by the Birmingham, RAND, and Cambridge Evaluation (BRACE) Centre, which included two local authorities and a national charity provider of social care services as case sites [7,13]. With the exception of the TAPPI evaluation [17], academic sources did not specify where the technology had been piloted or which technology providers were commissioned. </w:t>
      </w:r>
    </w:p>
    <w:p w14:paraId="5D2CDA70" w14:textId="3D19378E" w:rsidR="008714BF" w:rsidRPr="00FF406C" w:rsidRDefault="00DB3DF5" w:rsidP="004D6693">
      <w:pPr>
        <w:spacing w:after="120"/>
        <w:jc w:val="both"/>
        <w:rPr>
          <w:rFonts w:asciiTheme="minorHAnsi" w:hAnsiTheme="minorHAnsi" w:cstheme="minorHAnsi"/>
        </w:rPr>
      </w:pPr>
      <w:r w:rsidRPr="00FF406C">
        <w:rPr>
          <w:rFonts w:asciiTheme="minorHAnsi" w:hAnsiTheme="minorHAnsi" w:cstheme="minorHAnsi"/>
        </w:rPr>
        <w:t>W</w:t>
      </w:r>
      <w:r w:rsidR="008714BF" w:rsidRPr="00FF406C">
        <w:rPr>
          <w:rFonts w:asciiTheme="minorHAnsi" w:hAnsiTheme="minorHAnsi" w:cstheme="minorHAnsi"/>
        </w:rPr>
        <w:t>e</w:t>
      </w:r>
      <w:r w:rsidRPr="00FF406C">
        <w:rPr>
          <w:rFonts w:asciiTheme="minorHAnsi" w:hAnsiTheme="minorHAnsi" w:cstheme="minorHAnsi"/>
        </w:rPr>
        <w:t xml:space="preserve"> identified</w:t>
      </w:r>
      <w:r w:rsidR="008714BF" w:rsidRPr="00FF406C">
        <w:rPr>
          <w:rFonts w:asciiTheme="minorHAnsi" w:hAnsiTheme="minorHAnsi" w:cstheme="minorHAnsi"/>
        </w:rPr>
        <w:t xml:space="preserve"> 16 </w:t>
      </w:r>
      <w:r w:rsidR="00190E04" w:rsidRPr="00FF406C">
        <w:rPr>
          <w:rFonts w:asciiTheme="minorHAnsi" w:hAnsiTheme="minorHAnsi" w:cstheme="minorHAnsi"/>
        </w:rPr>
        <w:t xml:space="preserve">grey literature articles </w:t>
      </w:r>
      <w:r w:rsidR="00C52E19" w:rsidRPr="00FF406C">
        <w:rPr>
          <w:rFonts w:asciiTheme="minorHAnsi" w:hAnsiTheme="minorHAnsi" w:cstheme="minorHAnsi"/>
        </w:rPr>
        <w:t xml:space="preserve">that </w:t>
      </w:r>
      <w:r w:rsidR="00AE1BDA" w:rsidRPr="00FF406C">
        <w:rPr>
          <w:rFonts w:asciiTheme="minorHAnsi" w:hAnsiTheme="minorHAnsi" w:cstheme="minorHAnsi"/>
        </w:rPr>
        <w:t>reflect</w:t>
      </w:r>
      <w:r w:rsidR="005F4E92" w:rsidRPr="00FF406C">
        <w:rPr>
          <w:rFonts w:asciiTheme="minorHAnsi" w:hAnsiTheme="minorHAnsi" w:cstheme="minorHAnsi"/>
        </w:rPr>
        <w:t>ed</w:t>
      </w:r>
      <w:r w:rsidR="00AE1BDA" w:rsidRPr="00FF406C">
        <w:rPr>
          <w:rFonts w:asciiTheme="minorHAnsi" w:hAnsiTheme="minorHAnsi" w:cstheme="minorHAnsi"/>
        </w:rPr>
        <w:t xml:space="preserve"> a variety of stakeholder perspectives, including sector leaders in adult social care [1-4], local government [6], and technology-enabled care [3,21]. </w:t>
      </w:r>
      <w:r w:rsidR="00FE4845" w:rsidRPr="00FF406C">
        <w:rPr>
          <w:rFonts w:asciiTheme="minorHAnsi" w:hAnsiTheme="minorHAnsi" w:cstheme="minorHAnsi"/>
        </w:rPr>
        <w:t>Five i</w:t>
      </w:r>
      <w:r w:rsidR="00AE1BDA" w:rsidRPr="00FF406C">
        <w:rPr>
          <w:rFonts w:asciiTheme="minorHAnsi" w:hAnsiTheme="minorHAnsi" w:cstheme="minorHAnsi"/>
        </w:rPr>
        <w:t>nitiatives to implement proactive remote monitoring within specific local government settings were identified</w:t>
      </w:r>
      <w:r w:rsidR="004D2CE5" w:rsidRPr="00FF406C">
        <w:rPr>
          <w:rFonts w:asciiTheme="minorHAnsi" w:hAnsiTheme="minorHAnsi" w:cstheme="minorHAnsi"/>
        </w:rPr>
        <w:t xml:space="preserve"> through </w:t>
      </w:r>
      <w:r w:rsidR="00936DDA" w:rsidRPr="00FF406C">
        <w:rPr>
          <w:rFonts w:asciiTheme="minorHAnsi" w:hAnsiTheme="minorHAnsi" w:cstheme="minorHAnsi"/>
        </w:rPr>
        <w:t>local authority</w:t>
      </w:r>
      <w:r w:rsidR="004D2CE5" w:rsidRPr="00FF406C">
        <w:rPr>
          <w:rFonts w:asciiTheme="minorHAnsi" w:hAnsiTheme="minorHAnsi" w:cstheme="minorHAnsi"/>
        </w:rPr>
        <w:t xml:space="preserve"> sources</w:t>
      </w:r>
      <w:r w:rsidR="00AE1BDA" w:rsidRPr="00FF406C">
        <w:rPr>
          <w:rFonts w:asciiTheme="minorHAnsi" w:hAnsiTheme="minorHAnsi" w:cstheme="minorHAnsi"/>
        </w:rPr>
        <w:t xml:space="preserve"> [5,8,9,15,20], with some evaluation evidence available for Hertfordshire [8] and Kent [9]. Within the context of integrated care systems, relevant </w:t>
      </w:r>
      <w:r w:rsidR="001A3DA6" w:rsidRPr="00FF406C">
        <w:rPr>
          <w:rFonts w:asciiTheme="minorHAnsi" w:hAnsiTheme="minorHAnsi" w:cstheme="minorHAnsi"/>
        </w:rPr>
        <w:t xml:space="preserve">implementation efforts </w:t>
      </w:r>
      <w:r w:rsidR="00AE1BDA" w:rsidRPr="00FF406C">
        <w:rPr>
          <w:rFonts w:asciiTheme="minorHAnsi" w:hAnsiTheme="minorHAnsi" w:cstheme="minorHAnsi"/>
        </w:rPr>
        <w:t xml:space="preserve">were also identified </w:t>
      </w:r>
      <w:r w:rsidR="001A3DA6" w:rsidRPr="00FF406C">
        <w:rPr>
          <w:rFonts w:asciiTheme="minorHAnsi" w:hAnsiTheme="minorHAnsi" w:cstheme="minorHAnsi"/>
        </w:rPr>
        <w:t xml:space="preserve">in </w:t>
      </w:r>
      <w:r w:rsidR="00877908" w:rsidRPr="00FF406C">
        <w:rPr>
          <w:rFonts w:asciiTheme="minorHAnsi" w:hAnsiTheme="minorHAnsi" w:cstheme="minorHAnsi"/>
        </w:rPr>
        <w:t xml:space="preserve">a </w:t>
      </w:r>
      <w:r w:rsidR="001A3DA6" w:rsidRPr="00FF406C">
        <w:rPr>
          <w:rFonts w:asciiTheme="minorHAnsi" w:hAnsiTheme="minorHAnsi" w:cstheme="minorHAnsi"/>
        </w:rPr>
        <w:t xml:space="preserve">home care agency [14] and </w:t>
      </w:r>
      <w:r w:rsidR="00616A1B" w:rsidRPr="00FF406C">
        <w:rPr>
          <w:rFonts w:asciiTheme="minorHAnsi" w:hAnsiTheme="minorHAnsi" w:cstheme="minorHAnsi"/>
        </w:rPr>
        <w:t xml:space="preserve">through collaboration with </w:t>
      </w:r>
      <w:r w:rsidR="001A3DA6" w:rsidRPr="00FF406C">
        <w:rPr>
          <w:rFonts w:asciiTheme="minorHAnsi" w:hAnsiTheme="minorHAnsi" w:cstheme="minorHAnsi"/>
        </w:rPr>
        <w:t xml:space="preserve">NHS </w:t>
      </w:r>
      <w:r w:rsidR="00616A1B" w:rsidRPr="00FF406C">
        <w:rPr>
          <w:rFonts w:asciiTheme="minorHAnsi" w:hAnsiTheme="minorHAnsi" w:cstheme="minorHAnsi"/>
        </w:rPr>
        <w:t xml:space="preserve">partners </w:t>
      </w:r>
      <w:r w:rsidR="001A3DA6" w:rsidRPr="00FF406C">
        <w:rPr>
          <w:rFonts w:asciiTheme="minorHAnsi" w:hAnsiTheme="minorHAnsi" w:cstheme="minorHAnsi"/>
        </w:rPr>
        <w:t>[16]</w:t>
      </w:r>
      <w:r w:rsidR="00AE1BDA" w:rsidRPr="00FF406C">
        <w:rPr>
          <w:rFonts w:asciiTheme="minorHAnsi" w:hAnsiTheme="minorHAnsi" w:cstheme="minorHAnsi"/>
        </w:rPr>
        <w:t xml:space="preserve">. One technology supplier has produced or sponsored multiple reports that highlight a range of case studies and emerging issues within the sector [2,4,10-12], </w:t>
      </w:r>
      <w:r w:rsidR="00AE1BDA" w:rsidRPr="00FF406C">
        <w:rPr>
          <w:rFonts w:asciiTheme="minorHAnsi" w:hAnsiTheme="minorHAnsi"/>
        </w:rPr>
        <w:t xml:space="preserve">which are </w:t>
      </w:r>
      <w:r w:rsidR="00A13587" w:rsidRPr="00FF406C">
        <w:rPr>
          <w:rFonts w:asciiTheme="minorHAnsi" w:hAnsiTheme="minorHAnsi"/>
        </w:rPr>
        <w:t xml:space="preserve">highly </w:t>
      </w:r>
      <w:r w:rsidR="00AE1BDA" w:rsidRPr="00FF406C">
        <w:rPr>
          <w:rFonts w:asciiTheme="minorHAnsi" w:hAnsiTheme="minorHAnsi"/>
        </w:rPr>
        <w:t>informative but also at greater risk of bias towards proactive remote monitoring technologies generally and this supplier’s products</w:t>
      </w:r>
      <w:r w:rsidR="004A766C" w:rsidRPr="00FF406C">
        <w:rPr>
          <w:rFonts w:asciiTheme="minorHAnsi" w:hAnsiTheme="minorHAnsi"/>
        </w:rPr>
        <w:t xml:space="preserve"> specifically</w:t>
      </w:r>
      <w:r w:rsidR="00AE1BDA" w:rsidRPr="00FF406C">
        <w:rPr>
          <w:rFonts w:asciiTheme="minorHAnsi" w:hAnsiTheme="minorHAnsi"/>
        </w:rPr>
        <w:t>.</w:t>
      </w:r>
      <w:r w:rsidR="00AE1BDA" w:rsidRPr="00FF406C">
        <w:rPr>
          <w:rFonts w:asciiTheme="minorHAnsi" w:hAnsiTheme="minorHAnsi" w:cstheme="minorHAnsi"/>
        </w:rPr>
        <w:t xml:space="preserve">  </w:t>
      </w:r>
    </w:p>
    <w:p w14:paraId="60382DFB" w14:textId="171EA7DE" w:rsidR="008714BF" w:rsidRPr="00FF406C" w:rsidRDefault="008714BF" w:rsidP="004D6693">
      <w:pPr>
        <w:spacing w:after="120"/>
        <w:jc w:val="both"/>
        <w:rPr>
          <w:rFonts w:asciiTheme="minorHAnsi" w:hAnsiTheme="minorHAnsi" w:cstheme="minorHAnsi"/>
        </w:rPr>
      </w:pPr>
      <w:r w:rsidRPr="00FF406C">
        <w:rPr>
          <w:rFonts w:asciiTheme="minorHAnsi" w:hAnsiTheme="minorHAnsi" w:cstheme="minorHAnsi"/>
        </w:rPr>
        <w:t>Across the analysed articles, t</w:t>
      </w:r>
      <w:r w:rsidR="00325E48" w:rsidRPr="00FF406C">
        <w:rPr>
          <w:rFonts w:asciiTheme="minorHAnsi" w:hAnsiTheme="minorHAnsi" w:cstheme="minorHAnsi"/>
        </w:rPr>
        <w:t xml:space="preserve">here were few examples of robust evidence from </w:t>
      </w:r>
      <w:r w:rsidRPr="00FF406C">
        <w:rPr>
          <w:rFonts w:asciiTheme="minorHAnsi" w:hAnsiTheme="minorHAnsi" w:cstheme="minorHAnsi"/>
        </w:rPr>
        <w:t>independent</w:t>
      </w:r>
      <w:r w:rsidR="00325E48" w:rsidRPr="00FF406C">
        <w:rPr>
          <w:rFonts w:asciiTheme="minorHAnsi" w:hAnsiTheme="minorHAnsi" w:cstheme="minorHAnsi"/>
        </w:rPr>
        <w:t xml:space="preserve"> evaluations</w:t>
      </w:r>
      <w:r w:rsidR="00C1750A" w:rsidRPr="00FF406C">
        <w:rPr>
          <w:rFonts w:asciiTheme="minorHAnsi" w:hAnsiTheme="minorHAnsi" w:cstheme="minorHAnsi"/>
        </w:rPr>
        <w:t>.</w:t>
      </w:r>
      <w:r w:rsidR="00325E48" w:rsidRPr="00FF406C">
        <w:rPr>
          <w:rFonts w:asciiTheme="minorHAnsi" w:hAnsiTheme="minorHAnsi" w:cstheme="minorHAnsi"/>
        </w:rPr>
        <w:t xml:space="preserve"> </w:t>
      </w:r>
      <w:r w:rsidR="00C1750A" w:rsidRPr="00FF406C">
        <w:rPr>
          <w:rFonts w:asciiTheme="minorHAnsi" w:hAnsiTheme="minorHAnsi" w:cstheme="minorHAnsi"/>
        </w:rPr>
        <w:t>M</w:t>
      </w:r>
      <w:r w:rsidR="00325E48" w:rsidRPr="00FF406C">
        <w:rPr>
          <w:rFonts w:asciiTheme="minorHAnsi" w:hAnsiTheme="minorHAnsi" w:cstheme="minorHAnsi"/>
        </w:rPr>
        <w:t xml:space="preserve">any </w:t>
      </w:r>
      <w:r w:rsidR="002B2798" w:rsidRPr="00FF406C">
        <w:rPr>
          <w:rFonts w:asciiTheme="minorHAnsi" w:hAnsiTheme="minorHAnsi" w:cstheme="minorHAnsi"/>
        </w:rPr>
        <w:t>of the</w:t>
      </w:r>
      <w:r w:rsidRPr="00FF406C">
        <w:rPr>
          <w:rFonts w:asciiTheme="minorHAnsi" w:hAnsiTheme="minorHAnsi" w:cstheme="minorHAnsi"/>
        </w:rPr>
        <w:t xml:space="preserve"> grey literature</w:t>
      </w:r>
      <w:r w:rsidR="002B2798" w:rsidRPr="00FF406C">
        <w:rPr>
          <w:rFonts w:asciiTheme="minorHAnsi" w:hAnsiTheme="minorHAnsi" w:cstheme="minorHAnsi"/>
        </w:rPr>
        <w:t xml:space="preserve"> reports </w:t>
      </w:r>
      <w:r w:rsidR="00325E48" w:rsidRPr="00FF406C">
        <w:rPr>
          <w:rFonts w:asciiTheme="minorHAnsi" w:hAnsiTheme="minorHAnsi" w:cstheme="minorHAnsi"/>
        </w:rPr>
        <w:t xml:space="preserve">provided some information on outputs, outcomes and/or impacts, </w:t>
      </w:r>
      <w:r w:rsidR="00E717E1" w:rsidRPr="00FF406C">
        <w:rPr>
          <w:rFonts w:asciiTheme="minorHAnsi" w:hAnsiTheme="minorHAnsi" w:cstheme="minorHAnsi"/>
        </w:rPr>
        <w:t xml:space="preserve">and </w:t>
      </w:r>
      <w:r w:rsidR="00325E48" w:rsidRPr="00FF406C">
        <w:rPr>
          <w:rFonts w:asciiTheme="minorHAnsi" w:hAnsiTheme="minorHAnsi" w:cstheme="minorHAnsi"/>
        </w:rPr>
        <w:t>challenges</w:t>
      </w:r>
      <w:r w:rsidR="00E717E1" w:rsidRPr="00FF406C">
        <w:rPr>
          <w:rFonts w:asciiTheme="minorHAnsi" w:hAnsiTheme="minorHAnsi" w:cstheme="minorHAnsi"/>
        </w:rPr>
        <w:t>/</w:t>
      </w:r>
      <w:r w:rsidR="00325E48" w:rsidRPr="00FF406C">
        <w:rPr>
          <w:rFonts w:asciiTheme="minorHAnsi" w:hAnsiTheme="minorHAnsi" w:cstheme="minorHAnsi"/>
        </w:rPr>
        <w:t xml:space="preserve">enablers </w:t>
      </w:r>
      <w:r w:rsidR="00B14827" w:rsidRPr="00FF406C">
        <w:rPr>
          <w:rFonts w:asciiTheme="minorHAnsi" w:hAnsiTheme="minorHAnsi" w:cstheme="minorHAnsi"/>
        </w:rPr>
        <w:t xml:space="preserve">of implementing technology-enabled remote monitoring in social care, </w:t>
      </w:r>
      <w:r w:rsidR="00325E48" w:rsidRPr="00FF406C">
        <w:rPr>
          <w:rFonts w:asciiTheme="minorHAnsi" w:hAnsiTheme="minorHAnsi" w:cstheme="minorHAnsi"/>
        </w:rPr>
        <w:t xml:space="preserve">but </w:t>
      </w:r>
      <w:r w:rsidR="002B2798" w:rsidRPr="00FF406C">
        <w:rPr>
          <w:rFonts w:asciiTheme="minorHAnsi" w:hAnsiTheme="minorHAnsi" w:cstheme="minorHAnsi"/>
        </w:rPr>
        <w:t xml:space="preserve">they </w:t>
      </w:r>
      <w:r w:rsidR="002A7C9B" w:rsidRPr="00FF406C">
        <w:rPr>
          <w:rFonts w:asciiTheme="minorHAnsi" w:hAnsiTheme="minorHAnsi" w:cstheme="minorHAnsi"/>
        </w:rPr>
        <w:t>did not contain</w:t>
      </w:r>
      <w:r w:rsidR="00325E48" w:rsidRPr="00FF406C">
        <w:rPr>
          <w:rFonts w:asciiTheme="minorHAnsi" w:hAnsiTheme="minorHAnsi" w:cstheme="minorHAnsi"/>
        </w:rPr>
        <w:t xml:space="preserve"> clear information on how the claims on impact were arrived a</w:t>
      </w:r>
      <w:r w:rsidR="002A7C9B" w:rsidRPr="00FF406C">
        <w:rPr>
          <w:rFonts w:asciiTheme="minorHAnsi" w:hAnsiTheme="minorHAnsi" w:cstheme="minorHAnsi"/>
        </w:rPr>
        <w:t xml:space="preserve">t </w:t>
      </w:r>
      <w:r w:rsidRPr="00FF406C">
        <w:rPr>
          <w:rFonts w:asciiTheme="minorHAnsi" w:hAnsiTheme="minorHAnsi" w:cstheme="minorHAnsi"/>
        </w:rPr>
        <w:t>(</w:t>
      </w:r>
      <w:r w:rsidR="00325E48" w:rsidRPr="00FF406C">
        <w:rPr>
          <w:rFonts w:asciiTheme="minorHAnsi" w:hAnsiTheme="minorHAnsi" w:cstheme="minorHAnsi"/>
        </w:rPr>
        <w:t>i.e. the methods that supported the findings</w:t>
      </w:r>
      <w:r w:rsidRPr="00FF406C">
        <w:rPr>
          <w:rFonts w:asciiTheme="minorHAnsi" w:hAnsiTheme="minorHAnsi" w:cstheme="minorHAnsi"/>
        </w:rPr>
        <w:t xml:space="preserve"> were not described</w:t>
      </w:r>
      <w:r w:rsidR="00325E48" w:rsidRPr="00FF406C">
        <w:rPr>
          <w:rFonts w:asciiTheme="minorHAnsi" w:hAnsiTheme="minorHAnsi" w:cstheme="minorHAnsi"/>
        </w:rPr>
        <w:t>). There were some mentions of intentions to evaluate in the future</w:t>
      </w:r>
      <w:r w:rsidR="00BA5877" w:rsidRPr="00FF406C">
        <w:rPr>
          <w:rFonts w:asciiTheme="minorHAnsi" w:hAnsiTheme="minorHAnsi" w:cstheme="minorHAnsi"/>
        </w:rPr>
        <w:t>,</w:t>
      </w:r>
      <w:r w:rsidR="00325E48" w:rsidRPr="00FF406C">
        <w:rPr>
          <w:rFonts w:asciiTheme="minorHAnsi" w:hAnsiTheme="minorHAnsi" w:cstheme="minorHAnsi"/>
        </w:rPr>
        <w:t xml:space="preserve"> highlighting the desire to improve the evidence base</w:t>
      </w:r>
      <w:r w:rsidR="00BA5877" w:rsidRPr="00FF406C">
        <w:rPr>
          <w:rFonts w:asciiTheme="minorHAnsi" w:hAnsiTheme="minorHAnsi" w:cstheme="minorHAnsi"/>
        </w:rPr>
        <w:t>,</w:t>
      </w:r>
      <w:r w:rsidR="00325E48" w:rsidRPr="00FF406C">
        <w:rPr>
          <w:rFonts w:asciiTheme="minorHAnsi" w:hAnsiTheme="minorHAnsi" w:cstheme="minorHAnsi"/>
        </w:rPr>
        <w:t xml:space="preserve"> but this is still in the early stages. </w:t>
      </w:r>
      <w:r w:rsidRPr="00FF406C">
        <w:rPr>
          <w:rFonts w:asciiTheme="minorHAnsi" w:hAnsiTheme="minorHAnsi" w:cstheme="minorHAnsi"/>
        </w:rPr>
        <w:t xml:space="preserve">The academic literature provided some evaluation evidence through more robustly described methods, but most data was in the form of qualitative stakeholder interviews, with more representation from suppliers and providers of the technologies rather than end users. </w:t>
      </w:r>
    </w:p>
    <w:p w14:paraId="11674A71" w14:textId="0B751982" w:rsidR="005436DC" w:rsidRPr="00FF406C" w:rsidRDefault="00BA5877" w:rsidP="004D6693">
      <w:pPr>
        <w:spacing w:after="120"/>
        <w:jc w:val="both"/>
        <w:rPr>
          <w:rFonts w:asciiTheme="minorHAnsi" w:hAnsiTheme="minorHAnsi" w:cstheme="minorHAnsi"/>
        </w:rPr>
      </w:pPr>
      <w:r w:rsidRPr="00FF406C">
        <w:rPr>
          <w:rFonts w:asciiTheme="minorHAnsi" w:hAnsiTheme="minorHAnsi" w:cstheme="minorHAnsi"/>
        </w:rPr>
        <w:t xml:space="preserve">All of the reported case </w:t>
      </w:r>
      <w:r w:rsidR="001649FC" w:rsidRPr="00FF406C">
        <w:rPr>
          <w:rFonts w:asciiTheme="minorHAnsi" w:hAnsiTheme="minorHAnsi" w:cstheme="minorHAnsi"/>
        </w:rPr>
        <w:t xml:space="preserve">studies were </w:t>
      </w:r>
      <w:r w:rsidR="007A4B98" w:rsidRPr="00FF406C">
        <w:rPr>
          <w:rFonts w:asciiTheme="minorHAnsi" w:hAnsiTheme="minorHAnsi" w:cstheme="minorHAnsi"/>
        </w:rPr>
        <w:t>at initial implementation stages with small numbers of service users</w:t>
      </w:r>
      <w:r w:rsidR="00E717E1" w:rsidRPr="00FF406C">
        <w:rPr>
          <w:rFonts w:asciiTheme="minorHAnsi" w:hAnsiTheme="minorHAnsi" w:cstheme="minorHAnsi"/>
        </w:rPr>
        <w:t xml:space="preserve"> (usually 30 or </w:t>
      </w:r>
      <w:r w:rsidR="00775DED" w:rsidRPr="00FF406C">
        <w:rPr>
          <w:rFonts w:asciiTheme="minorHAnsi" w:hAnsiTheme="minorHAnsi" w:cstheme="minorHAnsi"/>
        </w:rPr>
        <w:t>fewer</w:t>
      </w:r>
      <w:r w:rsidR="00E717E1" w:rsidRPr="00FF406C">
        <w:rPr>
          <w:rFonts w:asciiTheme="minorHAnsi" w:hAnsiTheme="minorHAnsi" w:cstheme="minorHAnsi"/>
        </w:rPr>
        <w:t>)</w:t>
      </w:r>
      <w:r w:rsidR="007A4B98" w:rsidRPr="00FF406C">
        <w:rPr>
          <w:rFonts w:asciiTheme="minorHAnsi" w:hAnsiTheme="minorHAnsi" w:cstheme="minorHAnsi"/>
        </w:rPr>
        <w:t xml:space="preserve"> engaged. </w:t>
      </w:r>
      <w:r w:rsidR="007A4B98" w:rsidRPr="00FF406C">
        <w:rPr>
          <w:rFonts w:asciiTheme="minorHAnsi" w:hAnsiTheme="minorHAnsi" w:cstheme="minorHAnsi"/>
          <w:color w:val="000000" w:themeColor="text1"/>
        </w:rPr>
        <w:t xml:space="preserve">We found no examples where proactive remote monitoring </w:t>
      </w:r>
      <w:r w:rsidR="00E8029E" w:rsidRPr="00FF406C">
        <w:rPr>
          <w:rFonts w:asciiTheme="minorHAnsi" w:hAnsiTheme="minorHAnsi" w:cstheme="minorHAnsi"/>
          <w:color w:val="000000" w:themeColor="text1"/>
        </w:rPr>
        <w:t xml:space="preserve">had </w:t>
      </w:r>
      <w:r w:rsidR="00A457D2" w:rsidRPr="00FF406C">
        <w:rPr>
          <w:rFonts w:asciiTheme="minorHAnsi" w:hAnsiTheme="minorHAnsi" w:cstheme="minorHAnsi"/>
          <w:color w:val="000000" w:themeColor="text1"/>
        </w:rPr>
        <w:t xml:space="preserve">already </w:t>
      </w:r>
      <w:r w:rsidR="00E8029E" w:rsidRPr="00FF406C">
        <w:rPr>
          <w:rFonts w:asciiTheme="minorHAnsi" w:hAnsiTheme="minorHAnsi" w:cstheme="minorHAnsi"/>
          <w:color w:val="000000" w:themeColor="text1"/>
        </w:rPr>
        <w:t xml:space="preserve">been scaled up to </w:t>
      </w:r>
      <w:r w:rsidR="005E7F88" w:rsidRPr="00FF406C">
        <w:rPr>
          <w:rFonts w:asciiTheme="minorHAnsi" w:hAnsiTheme="minorHAnsi" w:cstheme="minorHAnsi"/>
          <w:color w:val="000000" w:themeColor="text1"/>
        </w:rPr>
        <w:t xml:space="preserve">the level of </w:t>
      </w:r>
      <w:r w:rsidR="004940F7" w:rsidRPr="00FF406C">
        <w:rPr>
          <w:rFonts w:asciiTheme="minorHAnsi" w:hAnsiTheme="minorHAnsi" w:cstheme="minorHAnsi"/>
          <w:color w:val="000000" w:themeColor="text1"/>
        </w:rPr>
        <w:t xml:space="preserve">a </w:t>
      </w:r>
      <w:r w:rsidR="009007AF" w:rsidRPr="00FF406C">
        <w:rPr>
          <w:rFonts w:asciiTheme="minorHAnsi" w:hAnsiTheme="minorHAnsi" w:cstheme="minorHAnsi"/>
          <w:color w:val="000000" w:themeColor="text1"/>
        </w:rPr>
        <w:t>standard</w:t>
      </w:r>
      <w:r w:rsidR="004940F7" w:rsidRPr="00FF406C">
        <w:rPr>
          <w:rFonts w:asciiTheme="minorHAnsi" w:hAnsiTheme="minorHAnsi" w:cstheme="minorHAnsi"/>
          <w:color w:val="000000" w:themeColor="text1"/>
        </w:rPr>
        <w:t xml:space="preserve"> service</w:t>
      </w:r>
      <w:r w:rsidR="009007AF" w:rsidRPr="00FF406C">
        <w:rPr>
          <w:rFonts w:asciiTheme="minorHAnsi" w:hAnsiTheme="minorHAnsi" w:cstheme="minorHAnsi"/>
          <w:color w:val="000000" w:themeColor="text1"/>
        </w:rPr>
        <w:t xml:space="preserve"> offer</w:t>
      </w:r>
      <w:r w:rsidR="001A3DA6" w:rsidRPr="00FF406C">
        <w:rPr>
          <w:rFonts w:asciiTheme="minorHAnsi" w:hAnsiTheme="minorHAnsi" w:cstheme="minorHAnsi"/>
          <w:color w:val="000000" w:themeColor="text1"/>
        </w:rPr>
        <w:t xml:space="preserve"> within local government organisations</w:t>
      </w:r>
      <w:r w:rsidR="00A457D2" w:rsidRPr="00FF406C">
        <w:rPr>
          <w:rFonts w:asciiTheme="minorHAnsi" w:hAnsiTheme="minorHAnsi" w:cstheme="minorHAnsi"/>
          <w:color w:val="000000" w:themeColor="text1"/>
        </w:rPr>
        <w:t xml:space="preserve">, </w:t>
      </w:r>
      <w:r w:rsidR="001A3DA6" w:rsidRPr="00FF406C">
        <w:rPr>
          <w:rFonts w:asciiTheme="minorHAnsi" w:hAnsiTheme="minorHAnsi" w:cstheme="minorHAnsi"/>
          <w:color w:val="000000" w:themeColor="text1"/>
        </w:rPr>
        <w:t>and</w:t>
      </w:r>
      <w:r w:rsidR="00A457D2" w:rsidRPr="00FF406C">
        <w:rPr>
          <w:rFonts w:asciiTheme="minorHAnsi" w:hAnsiTheme="minorHAnsi" w:cstheme="minorHAnsi"/>
          <w:color w:val="000000" w:themeColor="text1"/>
        </w:rPr>
        <w:t xml:space="preserve"> only one </w:t>
      </w:r>
      <w:r w:rsidR="001A3DA6" w:rsidRPr="00FF406C">
        <w:rPr>
          <w:rFonts w:asciiTheme="minorHAnsi" w:hAnsiTheme="minorHAnsi" w:cstheme="minorHAnsi"/>
          <w:color w:val="000000" w:themeColor="text1"/>
        </w:rPr>
        <w:t>reference to</w:t>
      </w:r>
      <w:r w:rsidR="00A457D2" w:rsidRPr="00FF406C">
        <w:rPr>
          <w:rFonts w:asciiTheme="minorHAnsi" w:hAnsiTheme="minorHAnsi" w:cstheme="minorHAnsi"/>
          <w:color w:val="000000" w:themeColor="text1"/>
        </w:rPr>
        <w:t xml:space="preserve"> scale-up in progress (</w:t>
      </w:r>
      <w:r w:rsidR="00B07F0B" w:rsidRPr="00FF406C">
        <w:rPr>
          <w:rFonts w:asciiTheme="minorHAnsi" w:hAnsiTheme="minorHAnsi" w:cstheme="minorHAnsi"/>
          <w:color w:val="000000" w:themeColor="text1"/>
        </w:rPr>
        <w:t xml:space="preserve">at </w:t>
      </w:r>
      <w:r w:rsidR="00A457D2" w:rsidRPr="00FF406C">
        <w:rPr>
          <w:rFonts w:asciiTheme="minorHAnsi" w:hAnsiTheme="minorHAnsi" w:cstheme="minorHAnsi"/>
          <w:color w:val="000000" w:themeColor="text1"/>
        </w:rPr>
        <w:t>Reading Borough Council [2])</w:t>
      </w:r>
      <w:r w:rsidR="004940F7" w:rsidRPr="00FF406C">
        <w:rPr>
          <w:rFonts w:asciiTheme="minorHAnsi" w:hAnsiTheme="minorHAnsi" w:cstheme="minorHAnsi"/>
        </w:rPr>
        <w:t xml:space="preserve">. </w:t>
      </w:r>
      <w:r w:rsidR="00B21528" w:rsidRPr="00FF406C">
        <w:rPr>
          <w:rFonts w:asciiTheme="minorHAnsi" w:hAnsiTheme="minorHAnsi" w:cstheme="minorHAnsi"/>
        </w:rPr>
        <w:t>Accordingly, most evidence of evaluation</w:t>
      </w:r>
      <w:r w:rsidR="009007AF" w:rsidRPr="00FF406C">
        <w:rPr>
          <w:rFonts w:asciiTheme="minorHAnsi" w:hAnsiTheme="minorHAnsi" w:cstheme="minorHAnsi"/>
        </w:rPr>
        <w:t xml:space="preserve"> </w:t>
      </w:r>
      <w:r w:rsidR="00A944E2" w:rsidRPr="00FF406C">
        <w:rPr>
          <w:rFonts w:asciiTheme="minorHAnsi" w:hAnsiTheme="minorHAnsi" w:cstheme="minorHAnsi"/>
        </w:rPr>
        <w:t>was smaller</w:t>
      </w:r>
      <w:r w:rsidR="00A457D2" w:rsidRPr="00FF406C">
        <w:rPr>
          <w:rFonts w:asciiTheme="minorHAnsi" w:hAnsiTheme="minorHAnsi" w:cstheme="minorHAnsi"/>
        </w:rPr>
        <w:t>-</w:t>
      </w:r>
      <w:r w:rsidR="00A944E2" w:rsidRPr="00FF406C">
        <w:rPr>
          <w:rFonts w:asciiTheme="minorHAnsi" w:hAnsiTheme="minorHAnsi" w:cstheme="minorHAnsi"/>
        </w:rPr>
        <w:t xml:space="preserve">scale and qualitative, rather than </w:t>
      </w:r>
      <w:r w:rsidR="005436DC" w:rsidRPr="00FF406C">
        <w:rPr>
          <w:rFonts w:asciiTheme="minorHAnsi" w:hAnsiTheme="minorHAnsi" w:cstheme="minorHAnsi"/>
        </w:rPr>
        <w:t xml:space="preserve">capturing system-wide quantitative data. </w:t>
      </w:r>
    </w:p>
    <w:p w14:paraId="1600746F" w14:textId="7AA4CAC4" w:rsidR="00616992" w:rsidRPr="00FF406C" w:rsidRDefault="00616992" w:rsidP="004D6693">
      <w:pPr>
        <w:spacing w:after="120"/>
        <w:jc w:val="both"/>
        <w:rPr>
          <w:rFonts w:asciiTheme="minorHAnsi" w:hAnsiTheme="minorHAnsi" w:cstheme="minorHAnsi"/>
        </w:rPr>
      </w:pPr>
      <w:r w:rsidRPr="00FF406C">
        <w:rPr>
          <w:rFonts w:asciiTheme="minorHAnsi" w:hAnsiTheme="minorHAnsi" w:cstheme="minorHAnsi"/>
        </w:rPr>
        <w:t xml:space="preserve">In the following section we describe </w:t>
      </w:r>
      <w:r w:rsidR="00EE2291" w:rsidRPr="00FF406C">
        <w:rPr>
          <w:rFonts w:asciiTheme="minorHAnsi" w:hAnsiTheme="minorHAnsi" w:cstheme="minorHAnsi"/>
        </w:rPr>
        <w:t xml:space="preserve">how </w:t>
      </w:r>
      <w:r w:rsidR="004A609C" w:rsidRPr="00FF406C">
        <w:rPr>
          <w:rFonts w:asciiTheme="minorHAnsi" w:hAnsiTheme="minorHAnsi" w:cstheme="minorHAnsi"/>
        </w:rPr>
        <w:t xml:space="preserve">home sensor technologies are intended to </w:t>
      </w:r>
      <w:r w:rsidR="00685DB2" w:rsidRPr="00FF406C">
        <w:rPr>
          <w:rFonts w:asciiTheme="minorHAnsi" w:hAnsiTheme="minorHAnsi" w:cstheme="minorHAnsi"/>
        </w:rPr>
        <w:t>work in social care settings</w:t>
      </w:r>
      <w:r w:rsidR="00845114" w:rsidRPr="00FF406C">
        <w:rPr>
          <w:rFonts w:asciiTheme="minorHAnsi" w:hAnsiTheme="minorHAnsi" w:cstheme="minorHAnsi"/>
        </w:rPr>
        <w:t xml:space="preserve">, </w:t>
      </w:r>
      <w:r w:rsidR="00AC6708" w:rsidRPr="00FF406C">
        <w:rPr>
          <w:rFonts w:asciiTheme="minorHAnsi" w:hAnsiTheme="minorHAnsi" w:cstheme="minorHAnsi"/>
        </w:rPr>
        <w:t xml:space="preserve">and how they </w:t>
      </w:r>
      <w:r w:rsidR="002F36DA" w:rsidRPr="00FF406C">
        <w:rPr>
          <w:rFonts w:asciiTheme="minorHAnsi" w:hAnsiTheme="minorHAnsi" w:cstheme="minorHAnsi"/>
        </w:rPr>
        <w:t>require engagement from a diversity of stakeholders across complex care pathways</w:t>
      </w:r>
      <w:r w:rsidR="00685DB2" w:rsidRPr="00FF406C">
        <w:rPr>
          <w:rFonts w:asciiTheme="minorHAnsi" w:hAnsiTheme="minorHAnsi" w:cstheme="minorHAnsi"/>
        </w:rPr>
        <w:t xml:space="preserve">. </w:t>
      </w:r>
      <w:r w:rsidR="001B0C74" w:rsidRPr="00FF406C">
        <w:rPr>
          <w:rFonts w:asciiTheme="minorHAnsi" w:hAnsiTheme="minorHAnsi" w:cstheme="minorHAnsi"/>
        </w:rPr>
        <w:t xml:space="preserve">We then review the available evidence </w:t>
      </w:r>
      <w:r w:rsidR="00D5083F" w:rsidRPr="00FF406C">
        <w:rPr>
          <w:rFonts w:asciiTheme="minorHAnsi" w:hAnsiTheme="minorHAnsi" w:cstheme="minorHAnsi"/>
        </w:rPr>
        <w:t>on impacts and outcomes of the technologies</w:t>
      </w:r>
      <w:r w:rsidR="00602143" w:rsidRPr="00FF406C">
        <w:rPr>
          <w:rFonts w:asciiTheme="minorHAnsi" w:hAnsiTheme="minorHAnsi" w:cstheme="minorHAnsi"/>
        </w:rPr>
        <w:t xml:space="preserve">, </w:t>
      </w:r>
      <w:r w:rsidR="003A59D7" w:rsidRPr="00FF406C">
        <w:rPr>
          <w:rFonts w:asciiTheme="minorHAnsi" w:hAnsiTheme="minorHAnsi" w:cstheme="minorHAnsi"/>
        </w:rPr>
        <w:t>at both the personal level</w:t>
      </w:r>
      <w:r w:rsidR="00D5083F" w:rsidRPr="00FF406C">
        <w:rPr>
          <w:rFonts w:asciiTheme="minorHAnsi" w:hAnsiTheme="minorHAnsi" w:cstheme="minorHAnsi"/>
        </w:rPr>
        <w:t xml:space="preserve"> </w:t>
      </w:r>
      <w:r w:rsidR="003A59D7" w:rsidRPr="00FF406C">
        <w:rPr>
          <w:rFonts w:asciiTheme="minorHAnsi" w:hAnsiTheme="minorHAnsi" w:cstheme="minorHAnsi"/>
        </w:rPr>
        <w:t>(</w:t>
      </w:r>
      <w:r w:rsidR="00D5083F" w:rsidRPr="00FF406C">
        <w:rPr>
          <w:rFonts w:asciiTheme="minorHAnsi" w:hAnsiTheme="minorHAnsi" w:cstheme="minorHAnsi"/>
        </w:rPr>
        <w:t>service users and their carers</w:t>
      </w:r>
      <w:r w:rsidR="003A59D7" w:rsidRPr="00FF406C">
        <w:rPr>
          <w:rFonts w:asciiTheme="minorHAnsi" w:hAnsiTheme="minorHAnsi" w:cstheme="minorHAnsi"/>
        </w:rPr>
        <w:t>)</w:t>
      </w:r>
      <w:r w:rsidR="00D5083F" w:rsidRPr="00FF406C">
        <w:rPr>
          <w:rFonts w:asciiTheme="minorHAnsi" w:hAnsiTheme="minorHAnsi" w:cstheme="minorHAnsi"/>
        </w:rPr>
        <w:t xml:space="preserve"> </w:t>
      </w:r>
      <w:r w:rsidR="00EB359E" w:rsidRPr="00FF406C">
        <w:rPr>
          <w:rFonts w:asciiTheme="minorHAnsi" w:hAnsiTheme="minorHAnsi" w:cstheme="minorHAnsi"/>
        </w:rPr>
        <w:t xml:space="preserve">and across the wider health and social care system. </w:t>
      </w:r>
      <w:r w:rsidR="004029CC" w:rsidRPr="00FF406C">
        <w:rPr>
          <w:rFonts w:asciiTheme="minorHAnsi" w:hAnsiTheme="minorHAnsi" w:cstheme="minorHAnsi"/>
        </w:rPr>
        <w:t xml:space="preserve">Finally, we </w:t>
      </w:r>
      <w:r w:rsidR="00ED3C79" w:rsidRPr="00FF406C">
        <w:rPr>
          <w:rFonts w:asciiTheme="minorHAnsi" w:hAnsiTheme="minorHAnsi" w:cstheme="minorHAnsi"/>
        </w:rPr>
        <w:t xml:space="preserve">synthesize the limited but informative evidence on </w:t>
      </w:r>
      <w:r w:rsidR="006730C3" w:rsidRPr="00FF406C">
        <w:rPr>
          <w:rFonts w:asciiTheme="minorHAnsi" w:hAnsiTheme="minorHAnsi" w:cstheme="minorHAnsi"/>
        </w:rPr>
        <w:t xml:space="preserve">factors that influence the successful (or not) implementation of home sensor technologies </w:t>
      </w:r>
      <w:r w:rsidR="00284271" w:rsidRPr="00FF406C">
        <w:rPr>
          <w:rFonts w:asciiTheme="minorHAnsi" w:hAnsiTheme="minorHAnsi" w:cstheme="minorHAnsi"/>
        </w:rPr>
        <w:t>for preventative social care, including</w:t>
      </w:r>
      <w:r w:rsidR="00143671" w:rsidRPr="00FF406C">
        <w:rPr>
          <w:rFonts w:asciiTheme="minorHAnsi" w:hAnsiTheme="minorHAnsi" w:cstheme="minorHAnsi"/>
        </w:rPr>
        <w:t xml:space="preserve"> </w:t>
      </w:r>
      <w:r w:rsidR="006F143A" w:rsidRPr="00FF406C">
        <w:rPr>
          <w:rFonts w:asciiTheme="minorHAnsi" w:hAnsiTheme="minorHAnsi" w:cstheme="minorHAnsi"/>
        </w:rPr>
        <w:t xml:space="preserve">the reliability of digital infrastructure and organisational </w:t>
      </w:r>
      <w:r w:rsidR="00AF6CDF" w:rsidRPr="00FF406C">
        <w:rPr>
          <w:rFonts w:asciiTheme="minorHAnsi" w:hAnsiTheme="minorHAnsi" w:cstheme="minorHAnsi"/>
        </w:rPr>
        <w:t xml:space="preserve">capacity </w:t>
      </w:r>
      <w:r w:rsidR="00A4193E" w:rsidRPr="00FF406C">
        <w:rPr>
          <w:rFonts w:asciiTheme="minorHAnsi" w:hAnsiTheme="minorHAnsi" w:cstheme="minorHAnsi"/>
        </w:rPr>
        <w:t xml:space="preserve">for new ways of working. </w:t>
      </w:r>
    </w:p>
    <w:p w14:paraId="34CBBBAA" w14:textId="79C4E3E2" w:rsidR="00BA5877" w:rsidRPr="00FF406C" w:rsidRDefault="00B21528" w:rsidP="004D6693">
      <w:pPr>
        <w:spacing w:after="120"/>
        <w:jc w:val="both"/>
        <w:rPr>
          <w:rFonts w:asciiTheme="minorHAnsi" w:hAnsiTheme="minorHAnsi" w:cstheme="minorHAnsi"/>
        </w:rPr>
      </w:pPr>
      <w:r w:rsidRPr="00FF406C">
        <w:rPr>
          <w:rFonts w:asciiTheme="minorHAnsi" w:hAnsiTheme="minorHAnsi" w:cstheme="minorHAnsi"/>
        </w:rPr>
        <w:t xml:space="preserve"> </w:t>
      </w:r>
    </w:p>
    <w:p w14:paraId="7682075F" w14:textId="15F30618" w:rsidR="00C9390B" w:rsidRPr="00FF406C" w:rsidRDefault="00FF4DD6" w:rsidP="004D6693">
      <w:pPr>
        <w:pStyle w:val="Heading2"/>
        <w:spacing w:before="0" w:after="120"/>
        <w:rPr>
          <w:rFonts w:asciiTheme="minorHAnsi" w:hAnsiTheme="minorHAnsi" w:cstheme="minorHAnsi"/>
          <w:sz w:val="28"/>
          <w:szCs w:val="28"/>
        </w:rPr>
      </w:pPr>
      <w:bookmarkStart w:id="7" w:name="_Toc211241594"/>
      <w:r w:rsidRPr="00FF406C">
        <w:rPr>
          <w:rFonts w:asciiTheme="minorHAnsi" w:hAnsiTheme="minorHAnsi" w:cstheme="minorHAnsi"/>
          <w:sz w:val="28"/>
          <w:szCs w:val="28"/>
        </w:rPr>
        <w:t>The technology and application in social care</w:t>
      </w:r>
      <w:bookmarkEnd w:id="7"/>
      <w:r w:rsidRPr="00FF406C">
        <w:rPr>
          <w:rFonts w:asciiTheme="minorHAnsi" w:hAnsiTheme="minorHAnsi" w:cstheme="minorHAnsi"/>
          <w:sz w:val="28"/>
          <w:szCs w:val="28"/>
        </w:rPr>
        <w:t xml:space="preserve"> </w:t>
      </w:r>
    </w:p>
    <w:p w14:paraId="0FD522C5" w14:textId="77777777" w:rsidR="00B15E7C" w:rsidRPr="00FF406C" w:rsidRDefault="00B15E7C" w:rsidP="004D6693">
      <w:pPr>
        <w:pStyle w:val="Heading3"/>
        <w:spacing w:before="0" w:after="120"/>
        <w:rPr>
          <w:rFonts w:asciiTheme="minorHAnsi" w:hAnsiTheme="minorHAnsi" w:cstheme="minorHAnsi"/>
        </w:rPr>
      </w:pPr>
      <w:bookmarkStart w:id="8" w:name="_Toc211241595"/>
      <w:r w:rsidRPr="00FF406C">
        <w:rPr>
          <w:rFonts w:asciiTheme="minorHAnsi" w:hAnsiTheme="minorHAnsi" w:cstheme="minorHAnsi"/>
        </w:rPr>
        <w:t>Technical properties and features</w:t>
      </w:r>
      <w:bookmarkEnd w:id="8"/>
    </w:p>
    <w:p w14:paraId="7EA3A04D" w14:textId="26603851" w:rsidR="00B15E7C" w:rsidRPr="00FF406C" w:rsidRDefault="0034497A" w:rsidP="004D6693">
      <w:pPr>
        <w:spacing w:after="120"/>
        <w:jc w:val="both"/>
        <w:rPr>
          <w:rFonts w:asciiTheme="minorHAnsi" w:hAnsiTheme="minorHAnsi" w:cstheme="minorHAnsi"/>
          <w:b/>
          <w:bCs/>
          <w:i/>
          <w:iCs/>
          <w:color w:val="242424"/>
        </w:rPr>
      </w:pPr>
      <w:r w:rsidRPr="00FF406C">
        <w:rPr>
          <w:rFonts w:asciiTheme="minorHAnsi" w:hAnsiTheme="minorHAnsi" w:cstheme="minorHAnsi"/>
          <w:b/>
          <w:bCs/>
          <w:i/>
          <w:iCs/>
          <w:color w:val="242424"/>
        </w:rPr>
        <w:t>The literature shows that h</w:t>
      </w:r>
      <w:r w:rsidR="00B15E7C" w:rsidRPr="00FF406C">
        <w:rPr>
          <w:rFonts w:asciiTheme="minorHAnsi" w:hAnsiTheme="minorHAnsi" w:cstheme="minorHAnsi"/>
          <w:b/>
          <w:bCs/>
          <w:i/>
          <w:iCs/>
          <w:color w:val="242424"/>
        </w:rPr>
        <w:t xml:space="preserve">ome sensors </w:t>
      </w:r>
      <w:r w:rsidR="00FE226D" w:rsidRPr="00FF406C">
        <w:rPr>
          <w:rFonts w:asciiTheme="minorHAnsi" w:hAnsiTheme="minorHAnsi" w:cstheme="minorHAnsi"/>
          <w:b/>
          <w:bCs/>
          <w:i/>
          <w:iCs/>
          <w:color w:val="242424"/>
        </w:rPr>
        <w:t xml:space="preserve">for remote monitoring in social care </w:t>
      </w:r>
      <w:r w:rsidR="00B15E7C" w:rsidRPr="00FF406C">
        <w:rPr>
          <w:rFonts w:asciiTheme="minorHAnsi" w:hAnsiTheme="minorHAnsi" w:cstheme="minorHAnsi"/>
          <w:b/>
          <w:bCs/>
          <w:i/>
          <w:iCs/>
          <w:color w:val="242424"/>
        </w:rPr>
        <w:t>capture diverse types of measures spanning behaviours, physiological markers and environment conditions, with motion sensors being the most commonly used. Home sensor technologies include the sensors themselves but also dashboards and IT</w:t>
      </w:r>
      <w:r w:rsidR="00F2445A" w:rsidRPr="00FF406C">
        <w:rPr>
          <w:rFonts w:asciiTheme="minorHAnsi" w:hAnsiTheme="minorHAnsi" w:cstheme="minorHAnsi"/>
          <w:b/>
          <w:bCs/>
          <w:i/>
          <w:iCs/>
          <w:color w:val="242424"/>
        </w:rPr>
        <w:t xml:space="preserve"> </w:t>
      </w:r>
      <w:r w:rsidR="00B15E7C" w:rsidRPr="00FF406C">
        <w:rPr>
          <w:rFonts w:asciiTheme="minorHAnsi" w:hAnsiTheme="minorHAnsi" w:cstheme="minorHAnsi"/>
          <w:b/>
          <w:bCs/>
          <w:i/>
          <w:iCs/>
          <w:color w:val="242424"/>
        </w:rPr>
        <w:t xml:space="preserve">platforms that allow for the data to be stored and communicated. </w:t>
      </w:r>
    </w:p>
    <w:p w14:paraId="6649A7C6" w14:textId="13257BB6" w:rsidR="00B15E7C" w:rsidRPr="00FF406C" w:rsidRDefault="00B15E7C" w:rsidP="004D6693">
      <w:pPr>
        <w:spacing w:after="120"/>
        <w:jc w:val="both"/>
        <w:rPr>
          <w:rFonts w:asciiTheme="minorHAnsi" w:hAnsiTheme="minorHAnsi" w:cstheme="minorHAnsi"/>
          <w:color w:val="242424"/>
        </w:rPr>
      </w:pPr>
      <w:r w:rsidRPr="00FF406C">
        <w:rPr>
          <w:rFonts w:asciiTheme="minorHAnsi" w:hAnsiTheme="minorHAnsi" w:cstheme="minorHAnsi"/>
          <w:color w:val="242424"/>
        </w:rPr>
        <w:t xml:space="preserve">The literature included references to sensors that monitor behaviours, physiological markers, and the environment. The most commonly mentioned sensors were motion sensors [4,5,8,9,14,17,18,21]. More specifically, motion sensors were used to detect bathroom use [1,5,10,11,14,15,17], falls [6,17,20], sleep and night-time activity [1,7,9,10,11,13,14,17], </w:t>
      </w:r>
      <w:r w:rsidR="005C016D" w:rsidRPr="00FF406C">
        <w:rPr>
          <w:rFonts w:asciiTheme="minorHAnsi" w:hAnsiTheme="minorHAnsi" w:cstheme="minorHAnsi"/>
          <w:color w:val="242424"/>
        </w:rPr>
        <w:t>fridge door opening</w:t>
      </w:r>
      <w:r w:rsidR="005C016D" w:rsidRPr="00FF406C">
        <w:rPr>
          <w:rFonts w:asciiTheme="minorHAnsi" w:hAnsiTheme="minorHAnsi" w:cstheme="minorHAnsi"/>
        </w:rPr>
        <w:t xml:space="preserve"> [7,13,17], </w:t>
      </w:r>
      <w:r w:rsidRPr="00FF406C">
        <w:rPr>
          <w:rFonts w:asciiTheme="minorHAnsi" w:hAnsiTheme="minorHAnsi" w:cstheme="minorHAnsi"/>
          <w:color w:val="242424"/>
        </w:rPr>
        <w:t>use of medication boxe</w:t>
      </w:r>
      <w:r w:rsidR="00F52FC0" w:rsidRPr="00FF406C">
        <w:rPr>
          <w:rFonts w:asciiTheme="minorHAnsi" w:hAnsiTheme="minorHAnsi" w:cstheme="minorHAnsi"/>
          <w:color w:val="242424"/>
        </w:rPr>
        <w:t>s</w:t>
      </w:r>
      <w:r w:rsidRPr="00FF406C">
        <w:rPr>
          <w:rFonts w:asciiTheme="minorHAnsi" w:hAnsiTheme="minorHAnsi" w:cstheme="minorHAnsi"/>
          <w:color w:val="242424"/>
        </w:rPr>
        <w:t xml:space="preserve"> [8], and </w:t>
      </w:r>
      <w:r w:rsidR="00AB2B54" w:rsidRPr="00FF406C">
        <w:rPr>
          <w:rFonts w:asciiTheme="minorHAnsi" w:hAnsiTheme="minorHAnsi" w:cstheme="minorHAnsi"/>
          <w:color w:val="242424"/>
        </w:rPr>
        <w:t>use of hy</w:t>
      </w:r>
      <w:r w:rsidRPr="00FF406C">
        <w:rPr>
          <w:rFonts w:asciiTheme="minorHAnsi" w:hAnsiTheme="minorHAnsi" w:cstheme="minorHAnsi"/>
          <w:color w:val="242424"/>
        </w:rPr>
        <w:t>dr</w:t>
      </w:r>
      <w:r w:rsidR="00AB2B54" w:rsidRPr="00FF406C">
        <w:rPr>
          <w:rFonts w:asciiTheme="minorHAnsi" w:hAnsiTheme="minorHAnsi" w:cstheme="minorHAnsi"/>
          <w:color w:val="242424"/>
        </w:rPr>
        <w:t>ation cups</w:t>
      </w:r>
      <w:r w:rsidRPr="00FF406C">
        <w:rPr>
          <w:rFonts w:asciiTheme="minorHAnsi" w:hAnsiTheme="minorHAnsi" w:cstheme="minorHAnsi"/>
          <w:color w:val="242424"/>
        </w:rPr>
        <w:t xml:space="preserve"> [17]. </w:t>
      </w:r>
      <w:r w:rsidRPr="00FF406C">
        <w:rPr>
          <w:rFonts w:asciiTheme="minorHAnsi" w:hAnsiTheme="minorHAnsi" w:cstheme="minorHAnsi"/>
          <w:shd w:val="clear" w:color="auto" w:fill="FFFFFF"/>
        </w:rPr>
        <w:t xml:space="preserve">Smart plugs were used to detect </w:t>
      </w:r>
      <w:r w:rsidRPr="00FF406C">
        <w:rPr>
          <w:rFonts w:asciiTheme="minorHAnsi" w:hAnsiTheme="minorHAnsi" w:cstheme="minorHAnsi"/>
        </w:rPr>
        <w:t xml:space="preserve">kitchen </w:t>
      </w:r>
      <w:r w:rsidRPr="00FF406C">
        <w:rPr>
          <w:rFonts w:asciiTheme="minorHAnsi" w:hAnsiTheme="minorHAnsi" w:cstheme="minorHAnsi"/>
          <w:color w:val="242424"/>
        </w:rPr>
        <w:t>appliance use [1,7,8,13,14,15,17]</w:t>
      </w:r>
      <w:r w:rsidRPr="00FF406C">
        <w:rPr>
          <w:rFonts w:asciiTheme="minorHAnsi" w:hAnsiTheme="minorHAnsi" w:cstheme="minorHAnsi"/>
        </w:rPr>
        <w:t>.</w:t>
      </w:r>
      <w:r w:rsidRPr="00FF406C">
        <w:rPr>
          <w:rFonts w:asciiTheme="minorHAnsi" w:hAnsiTheme="minorHAnsi" w:cstheme="minorHAnsi"/>
          <w:color w:val="242424"/>
        </w:rPr>
        <w:t xml:space="preserve"> The most commonly used environmental sensors were door sensors [7,8,9,10,13], </w:t>
      </w:r>
      <w:r w:rsidR="002C5645" w:rsidRPr="00FF406C">
        <w:rPr>
          <w:rFonts w:asciiTheme="minorHAnsi" w:hAnsiTheme="minorHAnsi" w:cstheme="minorHAnsi"/>
          <w:color w:val="242424"/>
        </w:rPr>
        <w:t>and</w:t>
      </w:r>
      <w:r w:rsidRPr="00FF406C">
        <w:rPr>
          <w:rFonts w:asciiTheme="minorHAnsi" w:hAnsiTheme="minorHAnsi" w:cstheme="minorHAnsi"/>
          <w:color w:val="242424"/>
        </w:rPr>
        <w:t xml:space="preserve"> </w:t>
      </w:r>
      <w:r w:rsidR="002C5645" w:rsidRPr="00FF406C">
        <w:rPr>
          <w:rFonts w:asciiTheme="minorHAnsi" w:hAnsiTheme="minorHAnsi" w:cstheme="minorHAnsi"/>
          <w:color w:val="242424"/>
        </w:rPr>
        <w:t xml:space="preserve">sensors </w:t>
      </w:r>
      <w:r w:rsidRPr="00FF406C">
        <w:rPr>
          <w:rFonts w:asciiTheme="minorHAnsi" w:hAnsiTheme="minorHAnsi" w:cstheme="minorHAnsi"/>
          <w:color w:val="242424"/>
        </w:rPr>
        <w:t>w</w:t>
      </w:r>
      <w:r w:rsidR="002C5645" w:rsidRPr="00FF406C">
        <w:rPr>
          <w:rFonts w:asciiTheme="minorHAnsi" w:hAnsiTheme="minorHAnsi" w:cstheme="minorHAnsi"/>
          <w:color w:val="242424"/>
        </w:rPr>
        <w:t xml:space="preserve">ere </w:t>
      </w:r>
      <w:r w:rsidRPr="00FF406C">
        <w:rPr>
          <w:rFonts w:asciiTheme="minorHAnsi" w:hAnsiTheme="minorHAnsi" w:cstheme="minorHAnsi"/>
          <w:color w:val="242424"/>
        </w:rPr>
        <w:t xml:space="preserve">also </w:t>
      </w:r>
      <w:r w:rsidR="002C5645" w:rsidRPr="00FF406C">
        <w:rPr>
          <w:rFonts w:asciiTheme="minorHAnsi" w:hAnsiTheme="minorHAnsi" w:cstheme="minorHAnsi"/>
          <w:color w:val="242424"/>
        </w:rPr>
        <w:t>used for</w:t>
      </w:r>
      <w:r w:rsidRPr="00FF406C">
        <w:rPr>
          <w:rFonts w:asciiTheme="minorHAnsi" w:hAnsiTheme="minorHAnsi" w:cstheme="minorHAnsi"/>
          <w:color w:val="242424"/>
        </w:rPr>
        <w:t xml:space="preserve"> detecting smoke [6,20], heat [4,5,6,17], humidity [17], and light levels [4]. A small number of articles included physiological sensors (body thermometry, pulse oximeter, blood pressure cuff) [9] and </w:t>
      </w:r>
      <w:r w:rsidR="00F2445A" w:rsidRPr="00FF406C">
        <w:rPr>
          <w:rFonts w:asciiTheme="minorHAnsi" w:hAnsiTheme="minorHAnsi" w:cstheme="minorHAnsi"/>
          <w:color w:val="242424"/>
        </w:rPr>
        <w:t>a</w:t>
      </w:r>
      <w:r w:rsidR="00DD0F3D" w:rsidRPr="00FF406C">
        <w:rPr>
          <w:rFonts w:asciiTheme="minorHAnsi" w:hAnsiTheme="minorHAnsi" w:cstheme="minorHAnsi"/>
          <w:color w:val="242424"/>
        </w:rPr>
        <w:t xml:space="preserve"> </w:t>
      </w:r>
      <w:r w:rsidRPr="00FF406C">
        <w:rPr>
          <w:rFonts w:asciiTheme="minorHAnsi" w:hAnsiTheme="minorHAnsi" w:cstheme="minorHAnsi"/>
          <w:color w:val="242424"/>
        </w:rPr>
        <w:t xml:space="preserve">wearable sensor in the form of a smart watch to measure heart rate, mobility and sleep [3,13,17]. </w:t>
      </w:r>
    </w:p>
    <w:p w14:paraId="32B6563C" w14:textId="77777777" w:rsidR="00B15E7C" w:rsidRPr="00FF406C" w:rsidRDefault="00B15E7C" w:rsidP="004D6693">
      <w:pPr>
        <w:spacing w:after="120"/>
        <w:jc w:val="both"/>
        <w:rPr>
          <w:rFonts w:asciiTheme="minorHAnsi" w:hAnsiTheme="minorHAnsi" w:cstheme="minorHAnsi"/>
          <w:color w:val="242424"/>
        </w:rPr>
      </w:pPr>
      <w:r w:rsidRPr="00FF406C">
        <w:rPr>
          <w:rFonts w:asciiTheme="minorHAnsi" w:hAnsiTheme="minorHAnsi" w:cstheme="minorHAnsi"/>
          <w:color w:val="242424"/>
        </w:rPr>
        <w:t xml:space="preserve">Some devices/systems were explicitly named in the documents: HOWZ [9], Anthropos Connected Care System [5,17], Cascade3d technology [5], Intelligent Lilli [11], Tunstall [6], </w:t>
      </w:r>
      <w:r w:rsidRPr="00FF406C">
        <w:rPr>
          <w:rFonts w:asciiTheme="minorHAnsi" w:hAnsiTheme="minorHAnsi" w:cstheme="minorHAnsi"/>
        </w:rPr>
        <w:t xml:space="preserve">Amba [17], Miicare [17]. </w:t>
      </w:r>
      <w:r w:rsidRPr="00FF406C">
        <w:rPr>
          <w:rFonts w:asciiTheme="minorHAnsi" w:hAnsiTheme="minorHAnsi" w:cstheme="minorHAnsi"/>
          <w:color w:val="242424"/>
        </w:rPr>
        <w:t xml:space="preserve">However, most articles did not name the product or used pseudonyms. </w:t>
      </w:r>
    </w:p>
    <w:p w14:paraId="62CA8ECC" w14:textId="77777777" w:rsidR="00B15E7C" w:rsidRPr="00FF406C" w:rsidRDefault="00B15E7C" w:rsidP="004D6693">
      <w:pPr>
        <w:pStyle w:val="Heading5"/>
        <w:spacing w:before="0" w:after="120"/>
        <w:rPr>
          <w:rFonts w:asciiTheme="minorHAnsi" w:hAnsiTheme="minorHAnsi" w:cstheme="minorHAnsi"/>
        </w:rPr>
      </w:pPr>
    </w:p>
    <w:p w14:paraId="7561B43B" w14:textId="0AB87E1B" w:rsidR="00FF4DD6" w:rsidRPr="00FF406C" w:rsidRDefault="00C9390B" w:rsidP="004D6693">
      <w:pPr>
        <w:pStyle w:val="Heading3"/>
        <w:spacing w:before="0" w:after="120"/>
        <w:rPr>
          <w:rFonts w:asciiTheme="minorHAnsi" w:hAnsiTheme="minorHAnsi" w:cstheme="minorHAnsi"/>
        </w:rPr>
      </w:pPr>
      <w:bookmarkStart w:id="9" w:name="_Toc211241596"/>
      <w:r w:rsidRPr="00FF406C">
        <w:rPr>
          <w:rFonts w:asciiTheme="minorHAnsi" w:hAnsiTheme="minorHAnsi" w:cstheme="minorHAnsi"/>
        </w:rPr>
        <w:t>Aims and purposes for use</w:t>
      </w:r>
      <w:bookmarkEnd w:id="9"/>
    </w:p>
    <w:p w14:paraId="404C2ADA" w14:textId="2007C179" w:rsidR="00326A9A" w:rsidRPr="00FF406C" w:rsidRDefault="00326A9A" w:rsidP="004D6693">
      <w:pPr>
        <w:spacing w:after="120"/>
        <w:jc w:val="both"/>
        <w:rPr>
          <w:rFonts w:asciiTheme="minorHAnsi" w:hAnsiTheme="minorHAnsi" w:cstheme="minorHAnsi"/>
          <w:b/>
          <w:bCs/>
          <w:i/>
        </w:rPr>
      </w:pPr>
      <w:r w:rsidRPr="00FF406C">
        <w:rPr>
          <w:rFonts w:asciiTheme="minorHAnsi" w:hAnsiTheme="minorHAnsi" w:cstheme="minorHAnsi"/>
          <w:b/>
          <w:bCs/>
          <w:i/>
          <w:iCs/>
        </w:rPr>
        <w:t xml:space="preserve">Home sensors are </w:t>
      </w:r>
      <w:r w:rsidR="00FE226D" w:rsidRPr="00FF406C">
        <w:rPr>
          <w:rFonts w:asciiTheme="minorHAnsi" w:hAnsiTheme="minorHAnsi" w:cstheme="minorHAnsi"/>
          <w:b/>
          <w:bCs/>
          <w:i/>
          <w:iCs/>
        </w:rPr>
        <w:t xml:space="preserve">reported </w:t>
      </w:r>
      <w:r w:rsidRPr="00FF406C">
        <w:rPr>
          <w:rFonts w:asciiTheme="minorHAnsi" w:hAnsiTheme="minorHAnsi" w:cstheme="minorHAnsi"/>
          <w:b/>
          <w:bCs/>
          <w:i/>
          <w:iCs/>
        </w:rPr>
        <w:t xml:space="preserve">to have multiple roles, including </w:t>
      </w:r>
      <w:r w:rsidR="00926198" w:rsidRPr="00FF406C">
        <w:rPr>
          <w:rFonts w:asciiTheme="minorHAnsi" w:hAnsiTheme="minorHAnsi" w:cstheme="minorHAnsi"/>
          <w:b/>
          <w:bCs/>
          <w:i/>
          <w:iCs/>
        </w:rPr>
        <w:t>early</w:t>
      </w:r>
      <w:r w:rsidRPr="00FF406C">
        <w:rPr>
          <w:rFonts w:asciiTheme="minorHAnsi" w:hAnsiTheme="minorHAnsi" w:cstheme="minorHAnsi"/>
          <w:b/>
          <w:bCs/>
          <w:i/>
          <w:iCs/>
        </w:rPr>
        <w:t xml:space="preserve"> identification of situations where a service</w:t>
      </w:r>
      <w:r w:rsidR="00FB2740" w:rsidRPr="00FF406C">
        <w:rPr>
          <w:rFonts w:asciiTheme="minorHAnsi" w:hAnsiTheme="minorHAnsi" w:cstheme="minorHAnsi"/>
          <w:b/>
          <w:bCs/>
          <w:i/>
          <w:iCs/>
        </w:rPr>
        <w:t xml:space="preserve"> </w:t>
      </w:r>
      <w:r w:rsidRPr="00FF406C">
        <w:rPr>
          <w:rFonts w:asciiTheme="minorHAnsi" w:hAnsiTheme="minorHAnsi" w:cstheme="minorHAnsi"/>
          <w:b/>
          <w:bCs/>
          <w:i/>
          <w:iCs/>
        </w:rPr>
        <w:t>user m</w:t>
      </w:r>
      <w:r w:rsidR="00137035" w:rsidRPr="00FF406C">
        <w:rPr>
          <w:rFonts w:asciiTheme="minorHAnsi" w:hAnsiTheme="minorHAnsi" w:cstheme="minorHAnsi"/>
          <w:b/>
          <w:bCs/>
          <w:i/>
          <w:iCs/>
        </w:rPr>
        <w:t>ight</w:t>
      </w:r>
      <w:r w:rsidRPr="00FF406C">
        <w:rPr>
          <w:rFonts w:asciiTheme="minorHAnsi" w:hAnsiTheme="minorHAnsi" w:cstheme="minorHAnsi"/>
          <w:b/>
          <w:bCs/>
          <w:i/>
          <w:iCs/>
        </w:rPr>
        <w:t xml:space="preserve"> need intervention</w:t>
      </w:r>
      <w:r w:rsidR="00926198" w:rsidRPr="00FF406C">
        <w:rPr>
          <w:rFonts w:asciiTheme="minorHAnsi" w:hAnsiTheme="minorHAnsi" w:cstheme="minorHAnsi"/>
          <w:b/>
          <w:bCs/>
          <w:i/>
          <w:iCs/>
        </w:rPr>
        <w:t xml:space="preserve"> to prevent escalation</w:t>
      </w:r>
      <w:r w:rsidRPr="00FF406C">
        <w:rPr>
          <w:rFonts w:asciiTheme="minorHAnsi" w:hAnsiTheme="minorHAnsi" w:cstheme="minorHAnsi"/>
          <w:b/>
          <w:bCs/>
          <w:i/>
          <w:iCs/>
        </w:rPr>
        <w:t>, assessing the nature of care that is needed</w:t>
      </w:r>
      <w:r w:rsidR="00734F41" w:rsidRPr="00FF406C">
        <w:rPr>
          <w:rFonts w:asciiTheme="minorHAnsi" w:hAnsiTheme="minorHAnsi" w:cstheme="minorHAnsi"/>
          <w:b/>
          <w:bCs/>
          <w:i/>
          <w:iCs/>
        </w:rPr>
        <w:t xml:space="preserve"> at multiple time points</w:t>
      </w:r>
      <w:r w:rsidRPr="00FF406C">
        <w:rPr>
          <w:rFonts w:asciiTheme="minorHAnsi" w:hAnsiTheme="minorHAnsi" w:cstheme="minorHAnsi"/>
          <w:b/>
          <w:bCs/>
          <w:i/>
          <w:iCs/>
        </w:rPr>
        <w:t>, and providing reassurance to formal and informal care</w:t>
      </w:r>
      <w:r w:rsidR="00CE39E8" w:rsidRPr="00FF406C">
        <w:rPr>
          <w:rFonts w:asciiTheme="minorHAnsi" w:hAnsiTheme="minorHAnsi" w:cstheme="minorHAnsi"/>
          <w:b/>
          <w:bCs/>
          <w:i/>
          <w:iCs/>
        </w:rPr>
        <w:t xml:space="preserve">rs that </w:t>
      </w:r>
      <w:r w:rsidR="00246565" w:rsidRPr="00FF406C">
        <w:rPr>
          <w:rFonts w:asciiTheme="minorHAnsi" w:hAnsiTheme="minorHAnsi" w:cstheme="minorHAnsi"/>
          <w:b/>
          <w:bCs/>
          <w:i/>
          <w:iCs/>
        </w:rPr>
        <w:t xml:space="preserve">service users are well and/or that timely response will happen in the event of </w:t>
      </w:r>
      <w:r w:rsidR="00A83B10" w:rsidRPr="00FF406C">
        <w:rPr>
          <w:rFonts w:asciiTheme="minorHAnsi" w:hAnsiTheme="minorHAnsi" w:cstheme="minorHAnsi"/>
          <w:b/>
          <w:bCs/>
          <w:i/>
          <w:iCs/>
        </w:rPr>
        <w:t>deterioration</w:t>
      </w:r>
      <w:r w:rsidRPr="00FF406C">
        <w:rPr>
          <w:rFonts w:asciiTheme="minorHAnsi" w:hAnsiTheme="minorHAnsi" w:cstheme="minorHAnsi"/>
          <w:b/>
          <w:bCs/>
          <w:i/>
          <w:iCs/>
        </w:rPr>
        <w:t>.</w:t>
      </w:r>
      <w:r w:rsidR="00C77EE7" w:rsidRPr="00FF406C">
        <w:rPr>
          <w:rFonts w:asciiTheme="minorHAnsi" w:hAnsiTheme="minorHAnsi" w:cstheme="minorHAnsi"/>
          <w:b/>
          <w:bCs/>
          <w:i/>
          <w:iCs/>
        </w:rPr>
        <w:t xml:space="preserve"> </w:t>
      </w:r>
      <w:r w:rsidR="00C77EE7" w:rsidRPr="00FF406C">
        <w:rPr>
          <w:rFonts w:asciiTheme="minorHAnsi" w:hAnsiTheme="minorHAnsi" w:cstheme="minorHAnsi"/>
          <w:b/>
          <w:bCs/>
          <w:i/>
          <w:color w:val="000000" w:themeColor="text1"/>
        </w:rPr>
        <w:t>These uses</w:t>
      </w:r>
      <w:r w:rsidR="00D0211A" w:rsidRPr="00FF406C">
        <w:rPr>
          <w:rFonts w:asciiTheme="minorHAnsi" w:hAnsiTheme="minorHAnsi" w:cstheme="minorHAnsi"/>
          <w:b/>
          <w:bCs/>
          <w:i/>
          <w:color w:val="000000" w:themeColor="text1"/>
        </w:rPr>
        <w:t xml:space="preserve"> reported in the literature</w:t>
      </w:r>
      <w:r w:rsidR="00C77EE7" w:rsidRPr="00FF406C">
        <w:rPr>
          <w:rFonts w:asciiTheme="minorHAnsi" w:hAnsiTheme="minorHAnsi" w:cstheme="minorHAnsi"/>
          <w:b/>
          <w:bCs/>
          <w:i/>
          <w:color w:val="000000" w:themeColor="text1"/>
        </w:rPr>
        <w:t xml:space="preserve"> spanned short-term and long-term care contexts, supporting </w:t>
      </w:r>
      <w:r w:rsidR="00C77EE7" w:rsidRPr="00FF406C">
        <w:rPr>
          <w:rFonts w:asciiTheme="minorHAnsi" w:hAnsiTheme="minorHAnsi" w:cstheme="minorHAnsi"/>
          <w:b/>
          <w:bCs/>
          <w:i/>
        </w:rPr>
        <w:t>diverse social care needs.</w:t>
      </w:r>
    </w:p>
    <w:p w14:paraId="4514CAEE" w14:textId="188FE1CE" w:rsidR="006B7198" w:rsidRPr="00FF406C" w:rsidRDefault="00326A9A" w:rsidP="004D6693">
      <w:pPr>
        <w:spacing w:after="120"/>
        <w:jc w:val="both"/>
        <w:rPr>
          <w:rFonts w:asciiTheme="minorHAnsi" w:hAnsiTheme="minorHAnsi" w:cstheme="minorHAnsi"/>
          <w:color w:val="000000" w:themeColor="text1"/>
        </w:rPr>
      </w:pPr>
      <w:r w:rsidRPr="00FF406C">
        <w:rPr>
          <w:rFonts w:asciiTheme="minorHAnsi" w:hAnsiTheme="minorHAnsi"/>
          <w:color w:val="242424"/>
        </w:rPr>
        <w:t>Home sensor-based technologies were perceived to be useful for i</w:t>
      </w:r>
      <w:r w:rsidRPr="00FF406C">
        <w:rPr>
          <w:rFonts w:asciiTheme="minorHAnsi" w:hAnsiTheme="minorHAnsi"/>
          <w:color w:val="000000" w:themeColor="text1"/>
        </w:rPr>
        <w:t>dentifying changes in individual behaviours earlier than would otherwise be achieved, in order to facilitate timely intervention from care staff/families</w:t>
      </w:r>
      <w:r w:rsidRPr="00FF406C">
        <w:rPr>
          <w:rFonts w:asciiTheme="minorHAnsi" w:hAnsiTheme="minorHAnsi" w:cstheme="minorHAnsi"/>
          <w:color w:val="000000" w:themeColor="text1"/>
        </w:rPr>
        <w:t xml:space="preserve">, with a view to also helping reduce healthcare resource use and cost </w:t>
      </w:r>
      <w:r w:rsidR="00683C25" w:rsidRPr="00FF406C">
        <w:rPr>
          <w:rFonts w:asciiTheme="minorHAnsi" w:hAnsiTheme="minorHAnsi" w:cstheme="minorHAnsi"/>
          <w:color w:val="000000" w:themeColor="text1"/>
        </w:rPr>
        <w:t>[</w:t>
      </w:r>
      <w:r w:rsidR="008A1F66" w:rsidRPr="00FF406C">
        <w:rPr>
          <w:rFonts w:asciiTheme="minorHAnsi" w:hAnsiTheme="minorHAnsi" w:cstheme="minorHAnsi"/>
          <w:color w:val="000000" w:themeColor="text1"/>
        </w:rPr>
        <w:t>1,2,6,7,</w:t>
      </w:r>
      <w:r w:rsidR="000504E5" w:rsidRPr="00FF406C">
        <w:rPr>
          <w:rFonts w:asciiTheme="minorHAnsi" w:hAnsiTheme="minorHAnsi" w:cstheme="minorHAnsi"/>
          <w:color w:val="000000" w:themeColor="text1"/>
        </w:rPr>
        <w:t>9,10,13,14,16,</w:t>
      </w:r>
      <w:r w:rsidR="009364BD" w:rsidRPr="00FF406C">
        <w:rPr>
          <w:rFonts w:asciiTheme="minorHAnsi" w:hAnsiTheme="minorHAnsi" w:cstheme="minorHAnsi"/>
          <w:color w:val="000000" w:themeColor="text1"/>
        </w:rPr>
        <w:t>18,</w:t>
      </w:r>
      <w:r w:rsidR="000504E5" w:rsidRPr="00FF406C">
        <w:rPr>
          <w:rFonts w:asciiTheme="minorHAnsi" w:hAnsiTheme="minorHAnsi" w:cstheme="minorHAnsi"/>
          <w:color w:val="000000" w:themeColor="text1"/>
        </w:rPr>
        <w:t xml:space="preserve">21]. </w:t>
      </w:r>
    </w:p>
    <w:p w14:paraId="49B9EF37" w14:textId="7E8F3473" w:rsidR="00326A9A" w:rsidRPr="00FF406C" w:rsidRDefault="00326A9A" w:rsidP="004D6693">
      <w:pPr>
        <w:spacing w:after="120"/>
        <w:jc w:val="both"/>
        <w:rPr>
          <w:rFonts w:asciiTheme="minorHAnsi" w:hAnsiTheme="minorHAnsi" w:cstheme="minorHAnsi"/>
          <w:color w:val="000000" w:themeColor="text1"/>
        </w:rPr>
      </w:pPr>
      <w:r w:rsidRPr="00FF406C">
        <w:rPr>
          <w:rFonts w:asciiTheme="minorHAnsi" w:hAnsiTheme="minorHAnsi"/>
          <w:color w:val="000000" w:themeColor="text1"/>
        </w:rPr>
        <w:t>D</w:t>
      </w:r>
      <w:r w:rsidR="00037789" w:rsidRPr="00FF406C">
        <w:rPr>
          <w:rFonts w:asciiTheme="minorHAnsi" w:hAnsiTheme="minorHAnsi"/>
          <w:color w:val="000000" w:themeColor="text1"/>
        </w:rPr>
        <w:t>ata from home sensors w</w:t>
      </w:r>
      <w:r w:rsidRPr="00FF406C">
        <w:rPr>
          <w:rFonts w:asciiTheme="minorHAnsi" w:hAnsiTheme="minorHAnsi"/>
          <w:color w:val="000000" w:themeColor="text1"/>
        </w:rPr>
        <w:t xml:space="preserve">ere also </w:t>
      </w:r>
      <w:r w:rsidR="00037789" w:rsidRPr="00FF406C">
        <w:rPr>
          <w:rFonts w:asciiTheme="minorHAnsi" w:hAnsiTheme="minorHAnsi"/>
          <w:color w:val="000000" w:themeColor="text1"/>
        </w:rPr>
        <w:t>perceived to have potential for informing decision</w:t>
      </w:r>
      <w:r w:rsidR="00663276" w:rsidRPr="00FF406C">
        <w:rPr>
          <w:rFonts w:asciiTheme="minorHAnsi" w:hAnsiTheme="minorHAnsi"/>
          <w:color w:val="000000" w:themeColor="text1"/>
        </w:rPr>
        <w:t>-</w:t>
      </w:r>
      <w:r w:rsidR="00037789" w:rsidRPr="00FF406C">
        <w:rPr>
          <w:rFonts w:asciiTheme="minorHAnsi" w:hAnsiTheme="minorHAnsi"/>
          <w:color w:val="000000" w:themeColor="text1"/>
        </w:rPr>
        <w:t xml:space="preserve">making by care providers and/or informal carers </w:t>
      </w:r>
      <w:r w:rsidR="00813803" w:rsidRPr="00FF406C">
        <w:rPr>
          <w:rFonts w:asciiTheme="minorHAnsi" w:hAnsiTheme="minorHAnsi"/>
          <w:color w:val="000000" w:themeColor="text1"/>
        </w:rPr>
        <w:t>[</w:t>
      </w:r>
      <w:r w:rsidR="00042C22" w:rsidRPr="00FF406C">
        <w:rPr>
          <w:rFonts w:asciiTheme="minorHAnsi" w:hAnsiTheme="minorHAnsi"/>
          <w:color w:val="000000" w:themeColor="text1"/>
        </w:rPr>
        <w:t>2</w:t>
      </w:r>
      <w:r w:rsidR="00813803" w:rsidRPr="00FF406C">
        <w:rPr>
          <w:rFonts w:asciiTheme="minorHAnsi" w:hAnsiTheme="minorHAnsi"/>
          <w:color w:val="000000" w:themeColor="text1"/>
        </w:rPr>
        <w:t>,</w:t>
      </w:r>
      <w:r w:rsidR="001E73C2" w:rsidRPr="00FF406C">
        <w:rPr>
          <w:rFonts w:asciiTheme="minorHAnsi" w:hAnsiTheme="minorHAnsi"/>
          <w:color w:val="000000" w:themeColor="text1"/>
        </w:rPr>
        <w:t>14</w:t>
      </w:r>
      <w:r w:rsidR="00813803" w:rsidRPr="00FF406C">
        <w:rPr>
          <w:rFonts w:asciiTheme="minorHAnsi" w:hAnsiTheme="minorHAnsi"/>
          <w:color w:val="000000" w:themeColor="text1"/>
        </w:rPr>
        <w:t>]</w:t>
      </w:r>
      <w:r w:rsidR="00037789" w:rsidRPr="00FF406C">
        <w:rPr>
          <w:rFonts w:asciiTheme="minorHAnsi" w:hAnsiTheme="minorHAnsi"/>
          <w:color w:val="000000" w:themeColor="text1"/>
        </w:rPr>
        <w:t xml:space="preserve"> and to help tailor care packages based on true levels of need </w:t>
      </w:r>
      <w:r w:rsidR="00194576" w:rsidRPr="00FF406C">
        <w:rPr>
          <w:rFonts w:asciiTheme="minorHAnsi" w:hAnsiTheme="minorHAnsi"/>
          <w:color w:val="000000" w:themeColor="text1"/>
        </w:rPr>
        <w:t>[2,</w:t>
      </w:r>
      <w:r w:rsidR="001E73C2" w:rsidRPr="00FF406C">
        <w:rPr>
          <w:rFonts w:asciiTheme="minorHAnsi" w:hAnsiTheme="minorHAnsi"/>
          <w:color w:val="000000" w:themeColor="text1"/>
        </w:rPr>
        <w:t>3</w:t>
      </w:r>
      <w:r w:rsidR="00E37887" w:rsidRPr="00FF406C">
        <w:rPr>
          <w:rFonts w:asciiTheme="minorHAnsi" w:hAnsiTheme="minorHAnsi"/>
          <w:color w:val="000000" w:themeColor="text1"/>
        </w:rPr>
        <w:t>,7,9,</w:t>
      </w:r>
      <w:r w:rsidR="00C72276" w:rsidRPr="00FF406C">
        <w:rPr>
          <w:rFonts w:asciiTheme="minorHAnsi" w:hAnsiTheme="minorHAnsi"/>
          <w:color w:val="000000" w:themeColor="text1"/>
        </w:rPr>
        <w:t>12,13,15,20]</w:t>
      </w:r>
      <w:r w:rsidR="00320F0C" w:rsidRPr="00FF406C">
        <w:rPr>
          <w:rFonts w:asciiTheme="minorHAnsi" w:hAnsiTheme="minorHAnsi"/>
          <w:color w:val="000000" w:themeColor="text1"/>
        </w:rPr>
        <w:t>. The technology was also perceived as useful for providing</w:t>
      </w:r>
      <w:r w:rsidR="006B7198" w:rsidRPr="00FF406C">
        <w:rPr>
          <w:rFonts w:asciiTheme="minorHAnsi" w:hAnsiTheme="minorHAnsi"/>
          <w:color w:val="000000" w:themeColor="text1"/>
        </w:rPr>
        <w:t xml:space="preserve"> more personalized care in a timely manner </w:t>
      </w:r>
      <w:r w:rsidR="00E867E5" w:rsidRPr="00FF406C">
        <w:rPr>
          <w:rFonts w:asciiTheme="minorHAnsi" w:hAnsiTheme="minorHAnsi"/>
          <w:color w:val="000000" w:themeColor="text1"/>
        </w:rPr>
        <w:t>[21]</w:t>
      </w:r>
      <w:r w:rsidR="006B7198" w:rsidRPr="00FF406C">
        <w:rPr>
          <w:rFonts w:asciiTheme="minorHAnsi" w:hAnsiTheme="minorHAnsi"/>
          <w:color w:val="000000" w:themeColor="text1"/>
        </w:rPr>
        <w:t>, and inform</w:t>
      </w:r>
      <w:r w:rsidR="00320F0C" w:rsidRPr="00FF406C">
        <w:rPr>
          <w:rFonts w:asciiTheme="minorHAnsi" w:hAnsiTheme="minorHAnsi"/>
          <w:color w:val="000000" w:themeColor="text1"/>
        </w:rPr>
        <w:t>ing</w:t>
      </w:r>
      <w:r w:rsidR="006B7198" w:rsidRPr="00FF406C">
        <w:rPr>
          <w:rFonts w:asciiTheme="minorHAnsi" w:hAnsiTheme="minorHAnsi"/>
          <w:color w:val="000000" w:themeColor="text1"/>
        </w:rPr>
        <w:t xml:space="preserve"> decision</w:t>
      </w:r>
      <w:r w:rsidR="00320F0C" w:rsidRPr="00FF406C">
        <w:rPr>
          <w:rFonts w:asciiTheme="minorHAnsi" w:hAnsiTheme="minorHAnsi"/>
          <w:color w:val="000000" w:themeColor="text1"/>
        </w:rPr>
        <w:t>s</w:t>
      </w:r>
      <w:r w:rsidR="006B7198" w:rsidRPr="00FF406C">
        <w:rPr>
          <w:rFonts w:asciiTheme="minorHAnsi" w:hAnsiTheme="minorHAnsi"/>
          <w:color w:val="000000" w:themeColor="text1"/>
        </w:rPr>
        <w:t xml:space="preserve"> with regard to moves into residential care </w:t>
      </w:r>
      <w:r w:rsidR="00CA5823" w:rsidRPr="00FF406C">
        <w:rPr>
          <w:rFonts w:asciiTheme="minorHAnsi" w:hAnsiTheme="minorHAnsi"/>
          <w:color w:val="000000" w:themeColor="text1"/>
        </w:rPr>
        <w:t>[7,13]</w:t>
      </w:r>
      <w:r w:rsidR="00CF42CB" w:rsidRPr="00FF406C">
        <w:rPr>
          <w:rFonts w:asciiTheme="minorHAnsi" w:hAnsiTheme="minorHAnsi"/>
          <w:color w:val="000000" w:themeColor="text1"/>
        </w:rPr>
        <w:t>.</w:t>
      </w:r>
      <w:r w:rsidR="006B7198" w:rsidRPr="00FF406C">
        <w:rPr>
          <w:rFonts w:asciiTheme="minorHAnsi" w:hAnsiTheme="minorHAnsi" w:cstheme="minorHAnsi"/>
          <w:color w:val="000000" w:themeColor="text1"/>
        </w:rPr>
        <w:t xml:space="preserve"> </w:t>
      </w:r>
    </w:p>
    <w:p w14:paraId="7D1AFA40" w14:textId="48DCA89A" w:rsidR="003B55C7" w:rsidRPr="00FF406C" w:rsidRDefault="00326A9A" w:rsidP="004D6693">
      <w:pPr>
        <w:spacing w:after="120"/>
        <w:jc w:val="both"/>
        <w:rPr>
          <w:rFonts w:asciiTheme="minorHAnsi" w:hAnsiTheme="minorHAnsi" w:cstheme="minorHAnsi"/>
          <w:bCs/>
          <w:iCs/>
        </w:rPr>
      </w:pPr>
      <w:r w:rsidRPr="00FF406C">
        <w:rPr>
          <w:rFonts w:asciiTheme="minorHAnsi" w:hAnsiTheme="minorHAnsi" w:cstheme="minorHAnsi"/>
          <w:color w:val="000000" w:themeColor="text1"/>
        </w:rPr>
        <w:t xml:space="preserve">Some of the literature discussed </w:t>
      </w:r>
      <w:r w:rsidR="00320F0C" w:rsidRPr="00FF406C">
        <w:rPr>
          <w:rFonts w:asciiTheme="minorHAnsi" w:hAnsiTheme="minorHAnsi" w:cstheme="minorHAnsi"/>
          <w:color w:val="000000" w:themeColor="text1"/>
        </w:rPr>
        <w:t xml:space="preserve">the </w:t>
      </w:r>
      <w:r w:rsidRPr="00FF406C">
        <w:rPr>
          <w:rFonts w:asciiTheme="minorHAnsi" w:hAnsiTheme="minorHAnsi" w:cstheme="minorHAnsi"/>
          <w:color w:val="000000" w:themeColor="text1"/>
        </w:rPr>
        <w:t xml:space="preserve">potential role </w:t>
      </w:r>
      <w:r w:rsidR="00320F0C" w:rsidRPr="00FF406C">
        <w:rPr>
          <w:rFonts w:asciiTheme="minorHAnsi" w:hAnsiTheme="minorHAnsi" w:cstheme="minorHAnsi"/>
          <w:color w:val="000000" w:themeColor="text1"/>
        </w:rPr>
        <w:t>of</w:t>
      </w:r>
      <w:r w:rsidR="00C61598" w:rsidRPr="00FF406C">
        <w:rPr>
          <w:rFonts w:asciiTheme="minorHAnsi" w:hAnsiTheme="minorHAnsi" w:cstheme="minorHAnsi"/>
          <w:color w:val="000000" w:themeColor="text1"/>
        </w:rPr>
        <w:t xml:space="preserve"> the</w:t>
      </w:r>
      <w:r w:rsidRPr="00FF406C">
        <w:rPr>
          <w:rFonts w:asciiTheme="minorHAnsi" w:hAnsiTheme="minorHAnsi" w:cstheme="minorHAnsi"/>
          <w:color w:val="000000" w:themeColor="text1"/>
        </w:rPr>
        <w:t xml:space="preserve"> </w:t>
      </w:r>
      <w:r w:rsidR="00037789" w:rsidRPr="00FF406C">
        <w:rPr>
          <w:rFonts w:asciiTheme="minorHAnsi" w:hAnsiTheme="minorHAnsi" w:cstheme="minorHAnsi"/>
          <w:color w:val="000000" w:themeColor="text1"/>
        </w:rPr>
        <w:t xml:space="preserve">continuous monitoring </w:t>
      </w:r>
      <w:r w:rsidR="00FC7CE9" w:rsidRPr="00FF406C">
        <w:rPr>
          <w:rFonts w:asciiTheme="minorHAnsi" w:hAnsiTheme="minorHAnsi" w:cstheme="minorHAnsi"/>
          <w:color w:val="000000" w:themeColor="text1"/>
        </w:rPr>
        <w:t xml:space="preserve">enabled by proactive connected care platforms </w:t>
      </w:r>
      <w:r w:rsidR="00320F0C" w:rsidRPr="00FF406C">
        <w:rPr>
          <w:rFonts w:asciiTheme="minorHAnsi" w:hAnsiTheme="minorHAnsi" w:cstheme="minorHAnsi"/>
          <w:color w:val="000000" w:themeColor="text1"/>
        </w:rPr>
        <w:t>for</w:t>
      </w:r>
      <w:r w:rsidR="00037789" w:rsidRPr="00FF406C">
        <w:rPr>
          <w:rFonts w:asciiTheme="minorHAnsi" w:hAnsiTheme="minorHAnsi" w:cstheme="minorHAnsi"/>
          <w:color w:val="000000" w:themeColor="text1"/>
        </w:rPr>
        <w:t xml:space="preserve"> provid</w:t>
      </w:r>
      <w:r w:rsidR="00320F0C" w:rsidRPr="00FF406C">
        <w:rPr>
          <w:rFonts w:asciiTheme="minorHAnsi" w:hAnsiTheme="minorHAnsi" w:cstheme="minorHAnsi"/>
          <w:color w:val="000000" w:themeColor="text1"/>
        </w:rPr>
        <w:t>ing</w:t>
      </w:r>
      <w:r w:rsidR="00037789" w:rsidRPr="00FF406C">
        <w:rPr>
          <w:rFonts w:asciiTheme="minorHAnsi" w:hAnsiTheme="minorHAnsi" w:cstheme="minorHAnsi"/>
          <w:color w:val="000000" w:themeColor="text1"/>
        </w:rPr>
        <w:t xml:space="preserve"> peace of mind</w:t>
      </w:r>
      <w:r w:rsidR="00320F0C" w:rsidRPr="00FF406C">
        <w:rPr>
          <w:rFonts w:asciiTheme="minorHAnsi" w:hAnsiTheme="minorHAnsi" w:cstheme="minorHAnsi"/>
          <w:color w:val="000000" w:themeColor="text1"/>
        </w:rPr>
        <w:t xml:space="preserve"> to carers. This use of the technology was also perceived to </w:t>
      </w:r>
      <w:r w:rsidR="00037789" w:rsidRPr="00FF406C">
        <w:rPr>
          <w:rFonts w:asciiTheme="minorHAnsi" w:hAnsiTheme="minorHAnsi" w:cstheme="minorHAnsi"/>
          <w:color w:val="000000" w:themeColor="text1"/>
        </w:rPr>
        <w:t xml:space="preserve">relieve pressure and burden from the care system and unpaid carers </w:t>
      </w:r>
      <w:r w:rsidR="000C13A8" w:rsidRPr="00FF406C">
        <w:rPr>
          <w:rFonts w:asciiTheme="minorHAnsi" w:hAnsiTheme="minorHAnsi" w:cstheme="minorHAnsi"/>
          <w:color w:val="000000" w:themeColor="text1"/>
        </w:rPr>
        <w:t>[2,4,</w:t>
      </w:r>
      <w:r w:rsidR="005E1BA3" w:rsidRPr="00FF406C">
        <w:rPr>
          <w:rFonts w:asciiTheme="minorHAnsi" w:hAnsiTheme="minorHAnsi" w:cstheme="minorHAnsi"/>
          <w:color w:val="000000" w:themeColor="text1"/>
        </w:rPr>
        <w:t>7,11,12,13]</w:t>
      </w:r>
      <w:r w:rsidR="006B7198" w:rsidRPr="00FF406C">
        <w:rPr>
          <w:rFonts w:asciiTheme="minorHAnsi" w:hAnsiTheme="minorHAnsi" w:cstheme="minorHAnsi"/>
          <w:color w:val="000000" w:themeColor="text1"/>
        </w:rPr>
        <w:t xml:space="preserve">, </w:t>
      </w:r>
      <w:r w:rsidR="00037789" w:rsidRPr="00FF406C">
        <w:rPr>
          <w:rFonts w:asciiTheme="minorHAnsi" w:hAnsiTheme="minorHAnsi" w:cstheme="minorHAnsi"/>
          <w:color w:val="000000" w:themeColor="text1"/>
        </w:rPr>
        <w:t xml:space="preserve">to help </w:t>
      </w:r>
      <w:r w:rsidR="006B7198" w:rsidRPr="00FF406C">
        <w:rPr>
          <w:rFonts w:asciiTheme="minorHAnsi" w:hAnsiTheme="minorHAnsi" w:cstheme="minorHAnsi"/>
          <w:color w:val="000000" w:themeColor="text1"/>
        </w:rPr>
        <w:t xml:space="preserve">users feel safer and </w:t>
      </w:r>
      <w:r w:rsidR="00037789" w:rsidRPr="00FF406C">
        <w:rPr>
          <w:rFonts w:asciiTheme="minorHAnsi" w:hAnsiTheme="minorHAnsi" w:cstheme="minorHAnsi"/>
          <w:color w:val="000000" w:themeColor="text1"/>
        </w:rPr>
        <w:t xml:space="preserve">live </w:t>
      </w:r>
      <w:r w:rsidR="006B7198" w:rsidRPr="00FF406C">
        <w:rPr>
          <w:rFonts w:asciiTheme="minorHAnsi" w:hAnsiTheme="minorHAnsi" w:cstheme="minorHAnsi"/>
          <w:color w:val="000000" w:themeColor="text1"/>
        </w:rPr>
        <w:t xml:space="preserve">more </w:t>
      </w:r>
      <w:r w:rsidR="00037789" w:rsidRPr="00FF406C">
        <w:rPr>
          <w:rFonts w:asciiTheme="minorHAnsi" w:hAnsiTheme="minorHAnsi" w:cstheme="minorHAnsi"/>
          <w:color w:val="000000" w:themeColor="text1"/>
        </w:rPr>
        <w:t xml:space="preserve">independently for longer </w:t>
      </w:r>
      <w:r w:rsidR="003A1F88" w:rsidRPr="00FF406C">
        <w:rPr>
          <w:rFonts w:asciiTheme="minorHAnsi" w:hAnsiTheme="minorHAnsi" w:cstheme="minorHAnsi"/>
          <w:color w:val="000000" w:themeColor="text1"/>
        </w:rPr>
        <w:t>[6,7,13,21]</w:t>
      </w:r>
      <w:r w:rsidR="006B7198" w:rsidRPr="00FF406C">
        <w:rPr>
          <w:rFonts w:asciiTheme="minorHAnsi" w:hAnsiTheme="minorHAnsi" w:cstheme="minorHAnsi"/>
          <w:color w:val="000000" w:themeColor="text1"/>
        </w:rPr>
        <w:t xml:space="preserve">, and </w:t>
      </w:r>
      <w:r w:rsidR="00737AE0" w:rsidRPr="00FF406C">
        <w:rPr>
          <w:rFonts w:asciiTheme="minorHAnsi" w:hAnsiTheme="minorHAnsi" w:cstheme="minorHAnsi"/>
          <w:color w:val="000000" w:themeColor="text1"/>
        </w:rPr>
        <w:t xml:space="preserve">to </w:t>
      </w:r>
      <w:r w:rsidR="006B7198" w:rsidRPr="00FF406C">
        <w:rPr>
          <w:rFonts w:asciiTheme="minorHAnsi" w:hAnsiTheme="minorHAnsi" w:cstheme="minorHAnsi"/>
          <w:color w:val="000000" w:themeColor="text1"/>
        </w:rPr>
        <w:t xml:space="preserve">increase privacy by reducing potentially intrusive ‘check-ins’ </w:t>
      </w:r>
      <w:r w:rsidR="003A1F88" w:rsidRPr="00FF406C">
        <w:rPr>
          <w:rFonts w:asciiTheme="minorHAnsi" w:hAnsiTheme="minorHAnsi" w:cstheme="minorHAnsi"/>
          <w:color w:val="000000" w:themeColor="text1"/>
        </w:rPr>
        <w:t>[</w:t>
      </w:r>
      <w:r w:rsidR="00CF42CB" w:rsidRPr="00FF406C">
        <w:rPr>
          <w:rFonts w:asciiTheme="minorHAnsi" w:hAnsiTheme="minorHAnsi" w:cstheme="minorHAnsi"/>
          <w:color w:val="000000" w:themeColor="text1"/>
        </w:rPr>
        <w:t>17</w:t>
      </w:r>
      <w:r w:rsidR="003A1F88" w:rsidRPr="00FF406C">
        <w:rPr>
          <w:rFonts w:asciiTheme="minorHAnsi" w:hAnsiTheme="minorHAnsi" w:cstheme="minorHAnsi"/>
          <w:color w:val="000000" w:themeColor="text1"/>
        </w:rPr>
        <w:t>]</w:t>
      </w:r>
      <w:r w:rsidR="00037789" w:rsidRPr="00FF406C">
        <w:rPr>
          <w:rFonts w:asciiTheme="minorHAnsi" w:hAnsiTheme="minorHAnsi" w:cstheme="minorHAnsi"/>
          <w:color w:val="000000" w:themeColor="text1"/>
        </w:rPr>
        <w:t>.</w:t>
      </w:r>
      <w:r w:rsidRPr="00FF406C">
        <w:rPr>
          <w:rFonts w:asciiTheme="minorHAnsi" w:hAnsiTheme="minorHAnsi" w:cstheme="minorHAnsi"/>
          <w:color w:val="000000" w:themeColor="text1"/>
        </w:rPr>
        <w:t xml:space="preserve"> </w:t>
      </w:r>
    </w:p>
    <w:p w14:paraId="0EFF7153" w14:textId="037C63C3" w:rsidR="009E05A2" w:rsidRPr="00FF406C" w:rsidRDefault="009E05A2" w:rsidP="004D6693">
      <w:pPr>
        <w:spacing w:after="120"/>
        <w:jc w:val="both"/>
        <w:rPr>
          <w:rFonts w:asciiTheme="minorHAnsi" w:hAnsiTheme="minorHAnsi" w:cstheme="minorHAnsi"/>
          <w:color w:val="242424"/>
        </w:rPr>
      </w:pPr>
      <w:r w:rsidRPr="00FF406C">
        <w:rPr>
          <w:rFonts w:asciiTheme="minorHAnsi" w:hAnsiTheme="minorHAnsi" w:cstheme="minorHAnsi"/>
          <w:bCs/>
          <w:iCs/>
          <w:color w:val="000000" w:themeColor="text1"/>
        </w:rPr>
        <w:t>The use of home sensors spanned short-term and long-term care contexts</w:t>
      </w:r>
      <w:r w:rsidR="006B7198" w:rsidRPr="00FF406C">
        <w:rPr>
          <w:rFonts w:asciiTheme="minorHAnsi" w:hAnsiTheme="minorHAnsi" w:cstheme="minorHAnsi"/>
          <w:bCs/>
          <w:iCs/>
          <w:color w:val="000000" w:themeColor="text1"/>
        </w:rPr>
        <w:t>.</w:t>
      </w:r>
      <w:r w:rsidRPr="00FF406C">
        <w:rPr>
          <w:rFonts w:asciiTheme="minorHAnsi" w:hAnsiTheme="minorHAnsi" w:cstheme="minorHAnsi"/>
          <w:bCs/>
          <w:i/>
          <w:iCs/>
          <w:color w:val="000000" w:themeColor="text1"/>
        </w:rPr>
        <w:t xml:space="preserve"> </w:t>
      </w:r>
      <w:r w:rsidR="0067310D" w:rsidRPr="00FF406C">
        <w:rPr>
          <w:rFonts w:asciiTheme="minorHAnsi" w:hAnsiTheme="minorHAnsi" w:cstheme="minorHAnsi"/>
          <w:color w:val="242424"/>
        </w:rPr>
        <w:t>In</w:t>
      </w:r>
      <w:r w:rsidRPr="00FF406C">
        <w:rPr>
          <w:rFonts w:asciiTheme="minorHAnsi" w:hAnsiTheme="minorHAnsi" w:cstheme="minorHAnsi"/>
          <w:color w:val="242424"/>
        </w:rPr>
        <w:t xml:space="preserve"> the short-term context, home sensors </w:t>
      </w:r>
      <w:r w:rsidR="0067310D" w:rsidRPr="00FF406C">
        <w:rPr>
          <w:rFonts w:asciiTheme="minorHAnsi" w:hAnsiTheme="minorHAnsi" w:cstheme="minorHAnsi"/>
          <w:color w:val="242424"/>
        </w:rPr>
        <w:t>were</w:t>
      </w:r>
      <w:r w:rsidRPr="00FF406C">
        <w:rPr>
          <w:rFonts w:asciiTheme="minorHAnsi" w:hAnsiTheme="minorHAnsi" w:cstheme="minorHAnsi"/>
          <w:color w:val="242424"/>
        </w:rPr>
        <w:t xml:space="preserve"> deployed for reablement to assess and monitor people being discharged from hospital</w:t>
      </w:r>
      <w:r w:rsidR="0067310D" w:rsidRPr="00FF406C">
        <w:rPr>
          <w:rFonts w:asciiTheme="minorHAnsi" w:hAnsiTheme="minorHAnsi" w:cstheme="minorHAnsi"/>
          <w:color w:val="242424"/>
        </w:rPr>
        <w:t xml:space="preserve"> for a limited period of time</w:t>
      </w:r>
      <w:r w:rsidR="00F40C39" w:rsidRPr="00FF406C">
        <w:rPr>
          <w:rFonts w:asciiTheme="minorHAnsi" w:hAnsiTheme="minorHAnsi" w:cstheme="minorHAnsi"/>
          <w:color w:val="242424"/>
        </w:rPr>
        <w:t xml:space="preserve"> </w:t>
      </w:r>
      <w:r w:rsidR="00A3060B" w:rsidRPr="00FF406C">
        <w:rPr>
          <w:rFonts w:asciiTheme="minorHAnsi" w:hAnsiTheme="minorHAnsi" w:cstheme="minorHAnsi"/>
          <w:color w:val="242424"/>
        </w:rPr>
        <w:t>[1,2,4,6,8,10,</w:t>
      </w:r>
      <w:r w:rsidR="00DA3463" w:rsidRPr="00FF406C">
        <w:rPr>
          <w:rFonts w:asciiTheme="minorHAnsi" w:hAnsiTheme="minorHAnsi" w:cstheme="minorHAnsi"/>
          <w:color w:val="242424"/>
        </w:rPr>
        <w:t>11,</w:t>
      </w:r>
      <w:r w:rsidR="00A3060B" w:rsidRPr="00FF406C">
        <w:rPr>
          <w:rFonts w:asciiTheme="minorHAnsi" w:hAnsiTheme="minorHAnsi" w:cstheme="minorHAnsi"/>
          <w:color w:val="242424"/>
        </w:rPr>
        <w:t>16]</w:t>
      </w:r>
      <w:r w:rsidRPr="00FF406C">
        <w:rPr>
          <w:rFonts w:asciiTheme="minorHAnsi" w:hAnsiTheme="minorHAnsi" w:cstheme="minorHAnsi"/>
          <w:color w:val="242424"/>
        </w:rPr>
        <w:t>. For the long-term context, home sensors were seen as a way to enable people to live a</w:t>
      </w:r>
      <w:r w:rsidR="0067310D" w:rsidRPr="00FF406C">
        <w:rPr>
          <w:rFonts w:asciiTheme="minorHAnsi" w:hAnsiTheme="minorHAnsi" w:cstheme="minorHAnsi"/>
          <w:color w:val="242424"/>
        </w:rPr>
        <w:t>t</w:t>
      </w:r>
      <w:r w:rsidRPr="00FF406C">
        <w:rPr>
          <w:rFonts w:asciiTheme="minorHAnsi" w:hAnsiTheme="minorHAnsi" w:cstheme="minorHAnsi"/>
          <w:color w:val="242424"/>
        </w:rPr>
        <w:t xml:space="preserve"> home for longer</w:t>
      </w:r>
      <w:r w:rsidR="0067310D" w:rsidRPr="00FF406C">
        <w:rPr>
          <w:rFonts w:asciiTheme="minorHAnsi" w:hAnsiTheme="minorHAnsi" w:cstheme="minorHAnsi"/>
          <w:color w:val="242424"/>
        </w:rPr>
        <w:t xml:space="preserve"> by managing risks of deterioration through routine monitoring</w:t>
      </w:r>
      <w:r w:rsidRPr="00FF406C">
        <w:rPr>
          <w:rFonts w:asciiTheme="minorHAnsi" w:hAnsiTheme="minorHAnsi" w:cstheme="minorHAnsi"/>
          <w:color w:val="242424"/>
        </w:rPr>
        <w:t xml:space="preserve"> </w:t>
      </w:r>
      <w:r w:rsidR="001A14BD" w:rsidRPr="00FF406C">
        <w:rPr>
          <w:rFonts w:asciiTheme="minorHAnsi" w:hAnsiTheme="minorHAnsi" w:cstheme="minorHAnsi"/>
          <w:color w:val="242424"/>
        </w:rPr>
        <w:t>[2,4,5,6,8,9,10,</w:t>
      </w:r>
      <w:r w:rsidR="00197A44" w:rsidRPr="00FF406C">
        <w:rPr>
          <w:rFonts w:asciiTheme="minorHAnsi" w:hAnsiTheme="minorHAnsi" w:cstheme="minorHAnsi"/>
          <w:color w:val="242424"/>
        </w:rPr>
        <w:t>14,15,21]</w:t>
      </w:r>
      <w:r w:rsidR="00E52145" w:rsidRPr="00FF406C">
        <w:rPr>
          <w:rFonts w:asciiTheme="minorHAnsi" w:hAnsiTheme="minorHAnsi" w:cstheme="minorHAnsi"/>
          <w:color w:val="242424"/>
        </w:rPr>
        <w:t xml:space="preserve">. </w:t>
      </w:r>
    </w:p>
    <w:p w14:paraId="75FB4FE2" w14:textId="680977EA" w:rsidR="0016209C" w:rsidRPr="00FF406C" w:rsidRDefault="006B7198" w:rsidP="004D6693">
      <w:pPr>
        <w:spacing w:after="120"/>
        <w:jc w:val="both"/>
        <w:rPr>
          <w:rFonts w:asciiTheme="minorHAnsi" w:hAnsiTheme="minorHAnsi" w:cstheme="minorHAnsi"/>
          <w:color w:val="242424"/>
        </w:rPr>
      </w:pPr>
      <w:r w:rsidRPr="00FF406C">
        <w:rPr>
          <w:rFonts w:asciiTheme="minorHAnsi" w:hAnsiTheme="minorHAnsi" w:cstheme="minorHAnsi"/>
          <w:color w:val="242424"/>
        </w:rPr>
        <w:t>One paper refer</w:t>
      </w:r>
      <w:r w:rsidR="008C5FD6" w:rsidRPr="00FF406C">
        <w:rPr>
          <w:rFonts w:asciiTheme="minorHAnsi" w:hAnsiTheme="minorHAnsi" w:cstheme="minorHAnsi"/>
          <w:color w:val="242424"/>
        </w:rPr>
        <w:t>r</w:t>
      </w:r>
      <w:r w:rsidR="00B70C3E" w:rsidRPr="00FF406C">
        <w:rPr>
          <w:rFonts w:asciiTheme="minorHAnsi" w:hAnsiTheme="minorHAnsi" w:cstheme="minorHAnsi"/>
          <w:color w:val="242424"/>
        </w:rPr>
        <w:t>ed</w:t>
      </w:r>
      <w:r w:rsidRPr="00FF406C">
        <w:rPr>
          <w:rFonts w:asciiTheme="minorHAnsi" w:hAnsiTheme="minorHAnsi" w:cstheme="minorHAnsi"/>
          <w:color w:val="242424"/>
        </w:rPr>
        <w:t xml:space="preserve"> to the use of sensor data for self-monitoring</w:t>
      </w:r>
      <w:r w:rsidR="0067310D" w:rsidRPr="00FF406C">
        <w:rPr>
          <w:rFonts w:asciiTheme="minorHAnsi" w:hAnsiTheme="minorHAnsi" w:cstheme="minorHAnsi"/>
          <w:color w:val="242424"/>
        </w:rPr>
        <w:t>:</w:t>
      </w:r>
      <w:r w:rsidRPr="00FF406C">
        <w:rPr>
          <w:rFonts w:asciiTheme="minorHAnsi" w:hAnsiTheme="minorHAnsi" w:cstheme="minorHAnsi"/>
          <w:color w:val="242424"/>
        </w:rPr>
        <w:t xml:space="preserve"> specifically, end-users reviewing the data themselves to monitor their own activity and sleep</w:t>
      </w:r>
      <w:r w:rsidR="00431B84" w:rsidRPr="00FF406C">
        <w:rPr>
          <w:rFonts w:asciiTheme="minorHAnsi" w:hAnsiTheme="minorHAnsi" w:cstheme="minorHAnsi"/>
          <w:color w:val="242424"/>
        </w:rPr>
        <w:t>ing activity</w:t>
      </w:r>
      <w:r w:rsidRPr="00FF406C">
        <w:rPr>
          <w:rFonts w:asciiTheme="minorHAnsi" w:hAnsiTheme="minorHAnsi" w:cstheme="minorHAnsi"/>
          <w:color w:val="242424"/>
        </w:rPr>
        <w:t xml:space="preserve"> </w:t>
      </w:r>
      <w:r w:rsidR="00EB60B0" w:rsidRPr="00FF406C">
        <w:rPr>
          <w:rFonts w:asciiTheme="minorHAnsi" w:hAnsiTheme="minorHAnsi" w:cstheme="minorHAnsi"/>
          <w:color w:val="242424"/>
        </w:rPr>
        <w:t>[</w:t>
      </w:r>
      <w:r w:rsidR="00CF42CB" w:rsidRPr="00FF406C">
        <w:rPr>
          <w:rFonts w:asciiTheme="minorHAnsi" w:hAnsiTheme="minorHAnsi" w:cstheme="minorHAnsi"/>
          <w:color w:val="242424"/>
        </w:rPr>
        <w:t>17</w:t>
      </w:r>
      <w:r w:rsidR="00EB60B0" w:rsidRPr="00FF406C">
        <w:rPr>
          <w:rFonts w:asciiTheme="minorHAnsi" w:hAnsiTheme="minorHAnsi" w:cstheme="minorHAnsi"/>
          <w:color w:val="242424"/>
        </w:rPr>
        <w:t>]</w:t>
      </w:r>
      <w:r w:rsidRPr="00FF406C">
        <w:rPr>
          <w:rFonts w:asciiTheme="minorHAnsi" w:hAnsiTheme="minorHAnsi" w:cstheme="minorHAnsi"/>
          <w:color w:val="242424"/>
        </w:rPr>
        <w:t>. However, this case was referred to anecdotally as an ad-hoc, user-driven</w:t>
      </w:r>
      <w:r w:rsidR="008B3A73" w:rsidRPr="00FF406C">
        <w:rPr>
          <w:rFonts w:asciiTheme="minorHAnsi" w:hAnsiTheme="minorHAnsi" w:cstheme="minorHAnsi"/>
          <w:color w:val="242424"/>
        </w:rPr>
        <w:t xml:space="preserve"> use of the data, </w:t>
      </w:r>
      <w:r w:rsidRPr="00FF406C">
        <w:rPr>
          <w:rFonts w:asciiTheme="minorHAnsi" w:hAnsiTheme="minorHAnsi" w:cstheme="minorHAnsi"/>
          <w:color w:val="242424"/>
        </w:rPr>
        <w:t xml:space="preserve">as opposed to being part of the service model.  </w:t>
      </w:r>
    </w:p>
    <w:p w14:paraId="6E49E5D5" w14:textId="77777777" w:rsidR="004D6693" w:rsidRPr="00FF406C" w:rsidRDefault="004D6693" w:rsidP="004D6693">
      <w:pPr>
        <w:spacing w:after="120"/>
        <w:jc w:val="both"/>
        <w:rPr>
          <w:rFonts w:asciiTheme="minorHAnsi" w:hAnsiTheme="minorHAnsi" w:cstheme="minorHAnsi"/>
          <w:color w:val="242424"/>
        </w:rPr>
      </w:pPr>
    </w:p>
    <w:p w14:paraId="59A66B78" w14:textId="77777777" w:rsidR="00E440B5" w:rsidRPr="00FF406C" w:rsidRDefault="007C0BA8" w:rsidP="004D6693">
      <w:pPr>
        <w:pStyle w:val="Heading3"/>
        <w:spacing w:before="0" w:after="120"/>
        <w:rPr>
          <w:rFonts w:asciiTheme="minorHAnsi" w:hAnsiTheme="minorHAnsi" w:cstheme="minorHAnsi"/>
        </w:rPr>
      </w:pPr>
      <w:bookmarkStart w:id="10" w:name="_Toc211241597"/>
      <w:r w:rsidRPr="00FF406C">
        <w:rPr>
          <w:rFonts w:asciiTheme="minorHAnsi" w:hAnsiTheme="minorHAnsi" w:cstheme="minorHAnsi"/>
        </w:rPr>
        <w:t>Users and care settings</w:t>
      </w:r>
      <w:bookmarkEnd w:id="10"/>
      <w:r w:rsidRPr="00FF406C">
        <w:rPr>
          <w:rFonts w:asciiTheme="minorHAnsi" w:hAnsiTheme="minorHAnsi" w:cstheme="minorHAnsi"/>
        </w:rPr>
        <w:t xml:space="preserve">  </w:t>
      </w:r>
    </w:p>
    <w:p w14:paraId="6075D04E" w14:textId="4E4A49E3" w:rsidR="00E440B5" w:rsidRPr="00FF406C" w:rsidRDefault="00E440B5" w:rsidP="004D6693">
      <w:pPr>
        <w:spacing w:after="120"/>
        <w:jc w:val="both"/>
        <w:rPr>
          <w:rFonts w:asciiTheme="minorHAnsi" w:hAnsiTheme="minorHAnsi" w:cstheme="minorHAnsi"/>
          <w:b/>
          <w:bCs/>
          <w:i/>
          <w:iCs/>
          <w:color w:val="000000" w:themeColor="text1"/>
        </w:rPr>
      </w:pPr>
      <w:r w:rsidRPr="00FF406C">
        <w:rPr>
          <w:rFonts w:asciiTheme="minorHAnsi" w:hAnsiTheme="minorHAnsi" w:cstheme="minorHAnsi"/>
          <w:b/>
          <w:bCs/>
          <w:i/>
          <w:iCs/>
          <w:color w:val="000000" w:themeColor="text1"/>
        </w:rPr>
        <w:t xml:space="preserve">Home sensor-based technologies can be applied to diverse types of adults with social care needs, with </w:t>
      </w:r>
      <w:r w:rsidR="003C1C94" w:rsidRPr="00FF406C">
        <w:rPr>
          <w:rFonts w:asciiTheme="minorHAnsi" w:hAnsiTheme="minorHAnsi" w:cstheme="minorHAnsi"/>
          <w:b/>
          <w:bCs/>
          <w:i/>
          <w:iCs/>
          <w:color w:val="000000" w:themeColor="text1"/>
        </w:rPr>
        <w:t xml:space="preserve">use in </w:t>
      </w:r>
      <w:r w:rsidRPr="00FF406C">
        <w:rPr>
          <w:rFonts w:asciiTheme="minorHAnsi" w:hAnsiTheme="minorHAnsi" w:cstheme="minorHAnsi"/>
          <w:b/>
          <w:bCs/>
          <w:i/>
          <w:iCs/>
          <w:color w:val="000000" w:themeColor="text1"/>
        </w:rPr>
        <w:t xml:space="preserve">some </w:t>
      </w:r>
      <w:r w:rsidR="003C1C94" w:rsidRPr="00FF406C">
        <w:rPr>
          <w:rFonts w:asciiTheme="minorHAnsi" w:hAnsiTheme="minorHAnsi" w:cstheme="minorHAnsi"/>
          <w:b/>
          <w:bCs/>
          <w:i/>
          <w:iCs/>
          <w:color w:val="000000" w:themeColor="text1"/>
        </w:rPr>
        <w:t xml:space="preserve">populations </w:t>
      </w:r>
      <w:r w:rsidRPr="00FF406C">
        <w:rPr>
          <w:rFonts w:asciiTheme="minorHAnsi" w:hAnsiTheme="minorHAnsi" w:cstheme="minorHAnsi"/>
          <w:b/>
          <w:bCs/>
          <w:i/>
          <w:iCs/>
          <w:color w:val="000000" w:themeColor="text1"/>
        </w:rPr>
        <w:t xml:space="preserve">appearing to be particularly common (e.g. people with cognitive decline and high-risk groups </w:t>
      </w:r>
      <w:r w:rsidR="00645DBB" w:rsidRPr="00FF406C">
        <w:rPr>
          <w:rFonts w:asciiTheme="minorHAnsi" w:hAnsiTheme="minorHAnsi" w:cstheme="minorHAnsi"/>
          <w:b/>
          <w:bCs/>
          <w:i/>
          <w:iCs/>
          <w:color w:val="000000" w:themeColor="text1"/>
        </w:rPr>
        <w:t>with</w:t>
      </w:r>
      <w:r w:rsidRPr="00FF406C">
        <w:rPr>
          <w:rFonts w:asciiTheme="minorHAnsi" w:hAnsiTheme="minorHAnsi" w:cstheme="minorHAnsi"/>
          <w:b/>
          <w:bCs/>
          <w:i/>
          <w:iCs/>
          <w:color w:val="000000" w:themeColor="text1"/>
        </w:rPr>
        <w:t xml:space="preserve"> more complex care needs)</w:t>
      </w:r>
      <w:r w:rsidR="00645DBB" w:rsidRPr="00FF406C">
        <w:rPr>
          <w:rFonts w:asciiTheme="minorHAnsi" w:hAnsiTheme="minorHAnsi" w:cstheme="minorHAnsi"/>
          <w:b/>
          <w:bCs/>
          <w:i/>
          <w:iCs/>
          <w:color w:val="000000" w:themeColor="text1"/>
        </w:rPr>
        <w:t>.</w:t>
      </w:r>
    </w:p>
    <w:p w14:paraId="4174AF5A" w14:textId="1301694D" w:rsidR="00EA7A5C" w:rsidRPr="00FF406C" w:rsidRDefault="00E440B5" w:rsidP="004D6693">
      <w:pPr>
        <w:spacing w:after="120"/>
        <w:jc w:val="both"/>
        <w:rPr>
          <w:rFonts w:asciiTheme="minorHAnsi" w:hAnsiTheme="minorHAnsi" w:cstheme="minorHAnsi"/>
          <w:color w:val="000000" w:themeColor="text1"/>
        </w:rPr>
      </w:pPr>
      <w:r w:rsidRPr="00FF406C">
        <w:rPr>
          <w:rFonts w:asciiTheme="minorHAnsi" w:hAnsiTheme="minorHAnsi" w:cstheme="minorHAnsi"/>
          <w:color w:val="000000" w:themeColor="text1"/>
        </w:rPr>
        <w:t>Home sensors seemed to most commonly be used by people living at home with Alzheimer's</w:t>
      </w:r>
      <w:r w:rsidR="00BF0AE5" w:rsidRPr="00FF406C">
        <w:rPr>
          <w:rFonts w:asciiTheme="minorHAnsi" w:hAnsiTheme="minorHAnsi" w:cstheme="minorHAnsi"/>
          <w:color w:val="000000" w:themeColor="text1"/>
        </w:rPr>
        <w:t xml:space="preserve"> or other forms of dementia</w:t>
      </w:r>
      <w:r w:rsidRPr="00FF406C">
        <w:rPr>
          <w:rFonts w:asciiTheme="minorHAnsi" w:hAnsiTheme="minorHAnsi" w:cstheme="minorHAnsi"/>
          <w:color w:val="000000" w:themeColor="text1"/>
        </w:rPr>
        <w:t xml:space="preserve"> </w:t>
      </w:r>
      <w:r w:rsidR="00C9578F" w:rsidRPr="00FF406C">
        <w:rPr>
          <w:rFonts w:asciiTheme="minorHAnsi" w:hAnsiTheme="minorHAnsi" w:cstheme="minorHAnsi"/>
          <w:color w:val="000000" w:themeColor="text1"/>
        </w:rPr>
        <w:t>[</w:t>
      </w:r>
      <w:r w:rsidR="00DF7E0B" w:rsidRPr="00FF406C">
        <w:rPr>
          <w:rFonts w:asciiTheme="minorHAnsi" w:hAnsiTheme="minorHAnsi" w:cstheme="minorHAnsi"/>
          <w:color w:val="000000" w:themeColor="text1"/>
        </w:rPr>
        <w:t>4,5,7,9,</w:t>
      </w:r>
      <w:r w:rsidR="006C28C7" w:rsidRPr="00FF406C">
        <w:rPr>
          <w:rFonts w:asciiTheme="minorHAnsi" w:hAnsiTheme="minorHAnsi" w:cstheme="minorHAnsi"/>
          <w:color w:val="000000" w:themeColor="text1"/>
        </w:rPr>
        <w:t xml:space="preserve">11,13,15,17] </w:t>
      </w:r>
      <w:r w:rsidRPr="00FF406C">
        <w:rPr>
          <w:rFonts w:asciiTheme="minorHAnsi" w:hAnsiTheme="minorHAnsi" w:cstheme="minorHAnsi"/>
          <w:color w:val="000000" w:themeColor="text1"/>
        </w:rPr>
        <w:t>or those receiving care at home who were at risk of more complex care needs</w:t>
      </w:r>
      <w:r w:rsidR="00D44944" w:rsidRPr="00FF406C">
        <w:rPr>
          <w:rFonts w:asciiTheme="minorHAnsi" w:hAnsiTheme="minorHAnsi" w:cstheme="minorHAnsi"/>
          <w:color w:val="000000" w:themeColor="text1"/>
        </w:rPr>
        <w:t xml:space="preserve"> [7,11,13,14,</w:t>
      </w:r>
      <w:r w:rsidR="000B72ED" w:rsidRPr="00FF406C">
        <w:rPr>
          <w:rFonts w:asciiTheme="minorHAnsi" w:hAnsiTheme="minorHAnsi" w:cstheme="minorHAnsi"/>
          <w:color w:val="000000" w:themeColor="text1"/>
        </w:rPr>
        <w:t>17,20]</w:t>
      </w:r>
      <w:r w:rsidRPr="00FF406C">
        <w:rPr>
          <w:rFonts w:asciiTheme="minorHAnsi" w:hAnsiTheme="minorHAnsi" w:cstheme="minorHAnsi"/>
          <w:color w:val="000000" w:themeColor="text1"/>
        </w:rPr>
        <w:t>. They were also used for individuals who were at risk of falling</w:t>
      </w:r>
      <w:r w:rsidR="00430020" w:rsidRPr="00FF406C">
        <w:rPr>
          <w:rFonts w:asciiTheme="minorHAnsi" w:hAnsiTheme="minorHAnsi" w:cstheme="minorHAnsi"/>
          <w:color w:val="000000" w:themeColor="text1"/>
        </w:rPr>
        <w:t xml:space="preserve"> [3,7,13]</w:t>
      </w:r>
      <w:r w:rsidRPr="00FF406C">
        <w:rPr>
          <w:rFonts w:asciiTheme="minorHAnsi" w:hAnsiTheme="minorHAnsi" w:cstheme="minorHAnsi"/>
          <w:color w:val="000000" w:themeColor="text1"/>
        </w:rPr>
        <w:t>, at risk of hospital admission or care home stay</w:t>
      </w:r>
      <w:r w:rsidR="00430020" w:rsidRPr="00FF406C">
        <w:rPr>
          <w:rFonts w:asciiTheme="minorHAnsi" w:hAnsiTheme="minorHAnsi" w:cstheme="minorHAnsi"/>
          <w:color w:val="000000" w:themeColor="text1"/>
        </w:rPr>
        <w:t xml:space="preserve"> [10]</w:t>
      </w:r>
      <w:r w:rsidRPr="00FF406C">
        <w:rPr>
          <w:rFonts w:asciiTheme="minorHAnsi" w:hAnsiTheme="minorHAnsi" w:cstheme="minorHAnsi"/>
          <w:color w:val="000000" w:themeColor="text1"/>
        </w:rPr>
        <w:t>, individuals living with frailty</w:t>
      </w:r>
      <w:r w:rsidR="00430020" w:rsidRPr="00FF406C">
        <w:rPr>
          <w:rFonts w:asciiTheme="minorHAnsi" w:hAnsiTheme="minorHAnsi" w:cstheme="minorHAnsi"/>
          <w:color w:val="000000" w:themeColor="text1"/>
        </w:rPr>
        <w:t xml:space="preserve"> [</w:t>
      </w:r>
      <w:r w:rsidR="00286C48" w:rsidRPr="00FF406C">
        <w:rPr>
          <w:rFonts w:asciiTheme="minorHAnsi" w:hAnsiTheme="minorHAnsi" w:cstheme="minorHAnsi"/>
          <w:color w:val="000000" w:themeColor="text1"/>
        </w:rPr>
        <w:t>16]</w:t>
      </w:r>
      <w:r w:rsidRPr="00FF406C">
        <w:rPr>
          <w:rFonts w:asciiTheme="minorHAnsi" w:hAnsiTheme="minorHAnsi" w:cstheme="minorHAnsi"/>
          <w:color w:val="000000" w:themeColor="text1"/>
        </w:rPr>
        <w:t xml:space="preserve">, working age adults with learning disabilities </w:t>
      </w:r>
      <w:r w:rsidR="00286C48" w:rsidRPr="00FF406C">
        <w:rPr>
          <w:rFonts w:asciiTheme="minorHAnsi" w:hAnsiTheme="minorHAnsi" w:cstheme="minorHAnsi"/>
          <w:color w:val="000000" w:themeColor="text1"/>
        </w:rPr>
        <w:t>[2,7,13,17]</w:t>
      </w:r>
      <w:r w:rsidRPr="00FF406C">
        <w:rPr>
          <w:rFonts w:asciiTheme="minorHAnsi" w:hAnsiTheme="minorHAnsi" w:cstheme="minorHAnsi"/>
          <w:color w:val="000000" w:themeColor="text1"/>
        </w:rPr>
        <w:t>, and people discharged from hospital or on disch</w:t>
      </w:r>
      <w:r w:rsidR="00113AE9" w:rsidRPr="00FF406C">
        <w:rPr>
          <w:rFonts w:asciiTheme="minorHAnsi" w:hAnsiTheme="minorHAnsi" w:cstheme="minorHAnsi"/>
          <w:color w:val="000000" w:themeColor="text1"/>
        </w:rPr>
        <w:t xml:space="preserve">arge-to-assess pathways </w:t>
      </w:r>
      <w:r w:rsidR="00286C48" w:rsidRPr="00FF406C">
        <w:rPr>
          <w:rFonts w:asciiTheme="minorHAnsi" w:hAnsiTheme="minorHAnsi" w:cstheme="minorHAnsi"/>
          <w:color w:val="000000" w:themeColor="text1"/>
        </w:rPr>
        <w:t>[</w:t>
      </w:r>
      <w:r w:rsidR="008E73A6" w:rsidRPr="00FF406C">
        <w:rPr>
          <w:rFonts w:asciiTheme="minorHAnsi" w:hAnsiTheme="minorHAnsi" w:cstheme="minorHAnsi"/>
          <w:color w:val="000000" w:themeColor="text1"/>
        </w:rPr>
        <w:t>1,2,7,13]</w:t>
      </w:r>
      <w:r w:rsidRPr="00FF406C">
        <w:rPr>
          <w:rFonts w:asciiTheme="minorHAnsi" w:hAnsiTheme="minorHAnsi" w:cstheme="minorHAnsi"/>
          <w:color w:val="000000" w:themeColor="text1"/>
        </w:rPr>
        <w:t xml:space="preserve">. In addition, home sensors were used in sheltered or supported housing residents </w:t>
      </w:r>
      <w:r w:rsidR="008E73A6" w:rsidRPr="00FF406C">
        <w:rPr>
          <w:rFonts w:asciiTheme="minorHAnsi" w:hAnsiTheme="minorHAnsi" w:cstheme="minorHAnsi"/>
          <w:color w:val="000000" w:themeColor="text1"/>
        </w:rPr>
        <w:t>[2,17,</w:t>
      </w:r>
      <w:r w:rsidR="007711C5" w:rsidRPr="00FF406C">
        <w:rPr>
          <w:rFonts w:asciiTheme="minorHAnsi" w:hAnsiTheme="minorHAnsi" w:cstheme="minorHAnsi"/>
          <w:color w:val="000000" w:themeColor="text1"/>
        </w:rPr>
        <w:t>18,21]</w:t>
      </w:r>
      <w:r w:rsidR="000C3B38" w:rsidRPr="00FF406C">
        <w:rPr>
          <w:rFonts w:asciiTheme="minorHAnsi" w:hAnsiTheme="minorHAnsi" w:cstheme="minorHAnsi"/>
          <w:color w:val="000000" w:themeColor="text1"/>
        </w:rPr>
        <w:t>.</w:t>
      </w:r>
      <w:r w:rsidRPr="00FF406C">
        <w:rPr>
          <w:rFonts w:asciiTheme="minorHAnsi" w:hAnsiTheme="minorHAnsi" w:cstheme="minorHAnsi"/>
          <w:color w:val="000000" w:themeColor="text1"/>
        </w:rPr>
        <w:t xml:space="preserve"> </w:t>
      </w:r>
    </w:p>
    <w:p w14:paraId="22C527E4" w14:textId="22D9D84F" w:rsidR="00E440B5" w:rsidRPr="00FF406C" w:rsidRDefault="00E440B5" w:rsidP="004D6693">
      <w:pPr>
        <w:spacing w:after="120"/>
        <w:jc w:val="both"/>
        <w:rPr>
          <w:rFonts w:asciiTheme="minorHAnsi" w:hAnsiTheme="minorHAnsi" w:cstheme="minorHAnsi"/>
          <w:color w:val="FF0000"/>
        </w:rPr>
      </w:pPr>
      <w:r w:rsidRPr="00FF406C">
        <w:rPr>
          <w:rFonts w:asciiTheme="minorHAnsi" w:hAnsiTheme="minorHAnsi" w:cstheme="minorHAnsi"/>
          <w:color w:val="000000" w:themeColor="text1"/>
        </w:rPr>
        <w:t xml:space="preserve">While the literature </w:t>
      </w:r>
      <w:r w:rsidR="00A37A90" w:rsidRPr="00FF406C">
        <w:rPr>
          <w:rFonts w:asciiTheme="minorHAnsi" w:hAnsiTheme="minorHAnsi" w:cstheme="minorHAnsi"/>
          <w:color w:val="000000" w:themeColor="text1"/>
        </w:rPr>
        <w:t>indicated</w:t>
      </w:r>
      <w:r w:rsidRPr="00FF406C">
        <w:rPr>
          <w:rFonts w:asciiTheme="minorHAnsi" w:hAnsiTheme="minorHAnsi" w:cstheme="minorHAnsi"/>
          <w:color w:val="000000" w:themeColor="text1"/>
        </w:rPr>
        <w:t xml:space="preserve"> </w:t>
      </w:r>
      <w:r w:rsidR="00FF018B" w:rsidRPr="00FF406C">
        <w:rPr>
          <w:rFonts w:asciiTheme="minorHAnsi" w:hAnsiTheme="minorHAnsi" w:cstheme="minorHAnsi"/>
          <w:color w:val="000000" w:themeColor="text1"/>
        </w:rPr>
        <w:t xml:space="preserve">that </w:t>
      </w:r>
      <w:r w:rsidRPr="00FF406C">
        <w:rPr>
          <w:rFonts w:asciiTheme="minorHAnsi" w:hAnsiTheme="minorHAnsi" w:cstheme="minorHAnsi"/>
          <w:color w:val="000000" w:themeColor="text1"/>
        </w:rPr>
        <w:t xml:space="preserve">people with care needs </w:t>
      </w:r>
      <w:r w:rsidR="00900353" w:rsidRPr="00FF406C">
        <w:rPr>
          <w:rFonts w:asciiTheme="minorHAnsi" w:hAnsiTheme="minorHAnsi" w:cstheme="minorHAnsi"/>
          <w:color w:val="000000" w:themeColor="text1"/>
        </w:rPr>
        <w:t xml:space="preserve">and family carers </w:t>
      </w:r>
      <w:r w:rsidRPr="00FF406C">
        <w:rPr>
          <w:rFonts w:asciiTheme="minorHAnsi" w:hAnsiTheme="minorHAnsi" w:cstheme="minorHAnsi"/>
          <w:color w:val="000000" w:themeColor="text1"/>
        </w:rPr>
        <w:t>a</w:t>
      </w:r>
      <w:r w:rsidR="00FF018B" w:rsidRPr="00FF406C">
        <w:rPr>
          <w:rFonts w:asciiTheme="minorHAnsi" w:hAnsiTheme="minorHAnsi" w:cstheme="minorHAnsi"/>
          <w:color w:val="000000" w:themeColor="text1"/>
        </w:rPr>
        <w:t>re</w:t>
      </w:r>
      <w:r w:rsidRPr="00FF406C">
        <w:rPr>
          <w:rFonts w:asciiTheme="minorHAnsi" w:hAnsiTheme="minorHAnsi" w:cstheme="minorHAnsi"/>
          <w:color w:val="000000" w:themeColor="text1"/>
        </w:rPr>
        <w:t xml:space="preserve"> </w:t>
      </w:r>
      <w:r w:rsidR="00A37A90" w:rsidRPr="00FF406C">
        <w:rPr>
          <w:rFonts w:asciiTheme="minorHAnsi" w:hAnsiTheme="minorHAnsi" w:cstheme="minorHAnsi"/>
          <w:color w:val="000000" w:themeColor="text1"/>
        </w:rPr>
        <w:t xml:space="preserve">the primary </w:t>
      </w:r>
      <w:r w:rsidRPr="00FF406C">
        <w:rPr>
          <w:rFonts w:asciiTheme="minorHAnsi" w:hAnsiTheme="minorHAnsi" w:cstheme="minorHAnsi"/>
          <w:color w:val="000000" w:themeColor="text1"/>
        </w:rPr>
        <w:t xml:space="preserve">users of the technology, </w:t>
      </w:r>
      <w:r w:rsidR="00F8583C" w:rsidRPr="00FF406C">
        <w:rPr>
          <w:rFonts w:asciiTheme="minorHAnsi" w:hAnsiTheme="minorHAnsi" w:cstheme="minorHAnsi"/>
          <w:color w:val="000000" w:themeColor="text1"/>
        </w:rPr>
        <w:t xml:space="preserve">much of </w:t>
      </w:r>
      <w:r w:rsidRPr="00FF406C">
        <w:rPr>
          <w:rFonts w:asciiTheme="minorHAnsi" w:hAnsiTheme="minorHAnsi" w:cstheme="minorHAnsi"/>
          <w:color w:val="000000" w:themeColor="text1"/>
        </w:rPr>
        <w:t xml:space="preserve">it </w:t>
      </w:r>
      <w:r w:rsidRPr="00FF406C">
        <w:rPr>
          <w:rFonts w:asciiTheme="minorHAnsi" w:hAnsiTheme="minorHAnsi"/>
          <w:color w:val="000000" w:themeColor="text1"/>
        </w:rPr>
        <w:t xml:space="preserve">did not </w:t>
      </w:r>
      <w:r w:rsidR="004C67AA" w:rsidRPr="00FF406C">
        <w:rPr>
          <w:rFonts w:asciiTheme="minorHAnsi" w:hAnsiTheme="minorHAnsi"/>
          <w:color w:val="000000" w:themeColor="text1"/>
        </w:rPr>
        <w:t xml:space="preserve">include </w:t>
      </w:r>
      <w:r w:rsidR="006A59EB" w:rsidRPr="00FF406C">
        <w:rPr>
          <w:rFonts w:asciiTheme="minorHAnsi" w:hAnsiTheme="minorHAnsi" w:cstheme="minorHAnsi"/>
          <w:color w:val="000000" w:themeColor="text1"/>
        </w:rPr>
        <w:t xml:space="preserve">the experiences of </w:t>
      </w:r>
      <w:r w:rsidR="004F269A" w:rsidRPr="00FF406C">
        <w:rPr>
          <w:rFonts w:asciiTheme="minorHAnsi" w:hAnsiTheme="minorHAnsi"/>
          <w:color w:val="000000" w:themeColor="text1"/>
        </w:rPr>
        <w:t>local authorities</w:t>
      </w:r>
      <w:r w:rsidRPr="00FF406C">
        <w:rPr>
          <w:rFonts w:asciiTheme="minorHAnsi" w:hAnsiTheme="minorHAnsi"/>
          <w:color w:val="000000" w:themeColor="text1"/>
        </w:rPr>
        <w:t xml:space="preserve"> or social care providers as direct users of the technology.</w:t>
      </w:r>
      <w:r w:rsidRPr="00FF406C">
        <w:rPr>
          <w:rFonts w:asciiTheme="minorHAnsi" w:hAnsiTheme="minorHAnsi" w:cstheme="minorHAnsi"/>
          <w:color w:val="000000" w:themeColor="text1"/>
        </w:rPr>
        <w:t xml:space="preserve"> This is despite the literature highlighting the impact </w:t>
      </w:r>
      <w:r w:rsidR="00F8583C" w:rsidRPr="00FF406C">
        <w:rPr>
          <w:rFonts w:asciiTheme="minorHAnsi" w:hAnsiTheme="minorHAnsi" w:cstheme="minorHAnsi"/>
          <w:color w:val="000000" w:themeColor="text1"/>
        </w:rPr>
        <w:t xml:space="preserve">that </w:t>
      </w:r>
      <w:r w:rsidRPr="00FF406C">
        <w:rPr>
          <w:rFonts w:asciiTheme="minorHAnsi" w:hAnsiTheme="minorHAnsi" w:cstheme="minorHAnsi"/>
          <w:color w:val="000000" w:themeColor="text1"/>
        </w:rPr>
        <w:t>these technologies have on care pathways</w:t>
      </w:r>
      <w:r w:rsidR="00483983" w:rsidRPr="00FF406C">
        <w:rPr>
          <w:rFonts w:asciiTheme="minorHAnsi" w:hAnsiTheme="minorHAnsi" w:cstheme="minorHAnsi"/>
          <w:color w:val="000000" w:themeColor="text1"/>
        </w:rPr>
        <w:t xml:space="preserve"> and the importance of </w:t>
      </w:r>
      <w:r w:rsidR="00211C1E" w:rsidRPr="00FF406C">
        <w:rPr>
          <w:rFonts w:asciiTheme="minorHAnsi" w:hAnsiTheme="minorHAnsi" w:cstheme="minorHAnsi"/>
          <w:color w:val="000000" w:themeColor="text1"/>
        </w:rPr>
        <w:t>engaging</w:t>
      </w:r>
      <w:r w:rsidR="00F56541" w:rsidRPr="00FF406C">
        <w:rPr>
          <w:rFonts w:asciiTheme="minorHAnsi" w:hAnsiTheme="minorHAnsi" w:cstheme="minorHAnsi"/>
          <w:color w:val="000000" w:themeColor="text1"/>
        </w:rPr>
        <w:t xml:space="preserve"> multiple stakeholders </w:t>
      </w:r>
      <w:r w:rsidR="00211C1E" w:rsidRPr="00FF406C">
        <w:rPr>
          <w:rFonts w:asciiTheme="minorHAnsi" w:hAnsiTheme="minorHAnsi" w:cstheme="minorHAnsi"/>
          <w:color w:val="000000" w:themeColor="text1"/>
        </w:rPr>
        <w:t xml:space="preserve">in their use </w:t>
      </w:r>
      <w:r w:rsidR="00F56541" w:rsidRPr="00FF406C">
        <w:rPr>
          <w:rFonts w:asciiTheme="minorHAnsi" w:hAnsiTheme="minorHAnsi" w:cstheme="minorHAnsi"/>
          <w:color w:val="000000" w:themeColor="text1"/>
        </w:rPr>
        <w:t>[18</w:t>
      </w:r>
      <w:r w:rsidR="00E90763" w:rsidRPr="00FF406C">
        <w:rPr>
          <w:rFonts w:asciiTheme="minorHAnsi" w:hAnsiTheme="minorHAnsi" w:cstheme="minorHAnsi"/>
          <w:color w:val="000000" w:themeColor="text1"/>
        </w:rPr>
        <w:t>,19</w:t>
      </w:r>
      <w:r w:rsidR="00F56541" w:rsidRPr="00FF406C">
        <w:rPr>
          <w:rFonts w:asciiTheme="minorHAnsi" w:hAnsiTheme="minorHAnsi" w:cstheme="minorHAnsi"/>
          <w:color w:val="000000" w:themeColor="text1"/>
        </w:rPr>
        <w:t>]</w:t>
      </w:r>
      <w:r w:rsidR="008C5FD6" w:rsidRPr="00FF406C">
        <w:rPr>
          <w:rFonts w:asciiTheme="minorHAnsi" w:hAnsiTheme="minorHAnsi" w:cstheme="minorHAnsi"/>
          <w:color w:val="000000" w:themeColor="text1"/>
        </w:rPr>
        <w:t>.</w:t>
      </w:r>
      <w:r w:rsidR="00F56541" w:rsidRPr="00FF406C">
        <w:rPr>
          <w:rFonts w:asciiTheme="minorHAnsi" w:hAnsiTheme="minorHAnsi" w:cstheme="minorHAnsi"/>
          <w:color w:val="000000" w:themeColor="text1"/>
        </w:rPr>
        <w:t xml:space="preserve"> </w:t>
      </w:r>
    </w:p>
    <w:p w14:paraId="4EA4D51F" w14:textId="77777777" w:rsidR="00A45129" w:rsidRPr="00FF406C" w:rsidRDefault="00A45129" w:rsidP="004D6693">
      <w:pPr>
        <w:pStyle w:val="Heading5"/>
        <w:spacing w:before="0" w:after="120"/>
        <w:rPr>
          <w:rFonts w:asciiTheme="minorHAnsi" w:hAnsiTheme="minorHAnsi" w:cstheme="minorHAnsi"/>
        </w:rPr>
      </w:pPr>
    </w:p>
    <w:p w14:paraId="0FA2CC2E" w14:textId="5025A12B" w:rsidR="00A85A0C" w:rsidRPr="00FF406C" w:rsidRDefault="00A85A0C" w:rsidP="004D6693">
      <w:pPr>
        <w:pStyle w:val="Heading3"/>
        <w:spacing w:before="0" w:after="120"/>
        <w:rPr>
          <w:rFonts w:asciiTheme="minorHAnsi" w:hAnsiTheme="minorHAnsi" w:cstheme="minorHAnsi"/>
        </w:rPr>
      </w:pPr>
      <w:bookmarkStart w:id="11" w:name="_Toc211241598"/>
      <w:r w:rsidRPr="00FF406C">
        <w:rPr>
          <w:rFonts w:asciiTheme="minorHAnsi" w:hAnsiTheme="minorHAnsi" w:cstheme="minorHAnsi"/>
        </w:rPr>
        <w:t>Care pathways around the home sensor technologies</w:t>
      </w:r>
      <w:bookmarkEnd w:id="11"/>
      <w:r w:rsidRPr="00FF406C">
        <w:rPr>
          <w:rFonts w:asciiTheme="minorHAnsi" w:hAnsiTheme="minorHAnsi" w:cstheme="minorHAnsi"/>
        </w:rPr>
        <w:t xml:space="preserve"> </w:t>
      </w:r>
    </w:p>
    <w:p w14:paraId="737FC20C" w14:textId="1A4C07DF" w:rsidR="00A85A0C" w:rsidRPr="00FF406C" w:rsidRDefault="00B41A91" w:rsidP="004D6693">
      <w:pPr>
        <w:spacing w:after="120"/>
        <w:jc w:val="both"/>
        <w:rPr>
          <w:rFonts w:asciiTheme="minorHAnsi" w:hAnsiTheme="minorHAnsi" w:cstheme="minorHAnsi"/>
          <w:b/>
          <w:bCs/>
          <w:i/>
          <w:iCs/>
        </w:rPr>
      </w:pPr>
      <w:r w:rsidRPr="00FF406C">
        <w:rPr>
          <w:rFonts w:asciiTheme="minorHAnsi" w:hAnsiTheme="minorHAnsi" w:cstheme="minorHAnsi"/>
          <w:b/>
          <w:bCs/>
          <w:i/>
          <w:iCs/>
        </w:rPr>
        <w:t>C</w:t>
      </w:r>
      <w:r w:rsidR="00A85A0C" w:rsidRPr="00FF406C">
        <w:rPr>
          <w:rFonts w:asciiTheme="minorHAnsi" w:hAnsiTheme="minorHAnsi" w:cstheme="minorHAnsi"/>
          <w:b/>
          <w:bCs/>
          <w:i/>
          <w:iCs/>
        </w:rPr>
        <w:t>are pathway</w:t>
      </w:r>
      <w:r w:rsidR="001E0985" w:rsidRPr="00FF406C">
        <w:rPr>
          <w:rFonts w:asciiTheme="minorHAnsi" w:hAnsiTheme="minorHAnsi" w:cstheme="minorHAnsi"/>
          <w:b/>
          <w:bCs/>
          <w:i/>
          <w:iCs/>
        </w:rPr>
        <w:t>s</w:t>
      </w:r>
      <w:r w:rsidR="00A85A0C" w:rsidRPr="00FF406C">
        <w:rPr>
          <w:rFonts w:asciiTheme="minorHAnsi" w:hAnsiTheme="minorHAnsi" w:cstheme="minorHAnsi"/>
          <w:b/>
          <w:bCs/>
          <w:i/>
          <w:iCs/>
        </w:rPr>
        <w:t xml:space="preserve"> around home sensor-based technologies involve a nexus of stakeholders who engage with the technology </w:t>
      </w:r>
      <w:r w:rsidR="0013418C" w:rsidRPr="00FF406C">
        <w:rPr>
          <w:rFonts w:asciiTheme="minorHAnsi" w:hAnsiTheme="minorHAnsi" w:cstheme="minorHAnsi"/>
          <w:b/>
          <w:bCs/>
          <w:i/>
          <w:iCs/>
        </w:rPr>
        <w:t>at multiple stages</w:t>
      </w:r>
      <w:r w:rsidR="00431820" w:rsidRPr="00FF406C">
        <w:rPr>
          <w:rFonts w:asciiTheme="minorHAnsi" w:hAnsiTheme="minorHAnsi" w:cstheme="minorHAnsi"/>
          <w:b/>
          <w:bCs/>
          <w:i/>
          <w:iCs/>
        </w:rPr>
        <w:t xml:space="preserve"> of the pathway</w:t>
      </w:r>
      <w:r w:rsidR="001E4D40" w:rsidRPr="00FF406C">
        <w:rPr>
          <w:rFonts w:asciiTheme="minorHAnsi" w:hAnsiTheme="minorHAnsi" w:cstheme="minorHAnsi"/>
          <w:b/>
          <w:bCs/>
          <w:i/>
          <w:iCs/>
        </w:rPr>
        <w:t xml:space="preserve">: </w:t>
      </w:r>
      <w:r w:rsidR="007D63BC" w:rsidRPr="00FF406C">
        <w:rPr>
          <w:rFonts w:asciiTheme="minorHAnsi" w:hAnsiTheme="minorHAnsi" w:cstheme="minorHAnsi"/>
          <w:b/>
          <w:bCs/>
          <w:i/>
          <w:iCs/>
        </w:rPr>
        <w:t xml:space="preserve">(i) </w:t>
      </w:r>
      <w:r w:rsidR="001E4D40" w:rsidRPr="00FF406C">
        <w:rPr>
          <w:rFonts w:asciiTheme="minorHAnsi" w:hAnsiTheme="minorHAnsi" w:cstheme="minorHAnsi"/>
          <w:b/>
          <w:bCs/>
          <w:i/>
          <w:iCs/>
        </w:rPr>
        <w:t xml:space="preserve">deciding </w:t>
      </w:r>
      <w:r w:rsidR="00B721A4" w:rsidRPr="00FF406C">
        <w:rPr>
          <w:rFonts w:asciiTheme="minorHAnsi" w:hAnsiTheme="minorHAnsi" w:cstheme="minorHAnsi"/>
          <w:b/>
          <w:bCs/>
          <w:i/>
          <w:iCs/>
        </w:rPr>
        <w:t xml:space="preserve">for whom and how to use the technology, </w:t>
      </w:r>
      <w:r w:rsidR="007D63BC" w:rsidRPr="00FF406C">
        <w:rPr>
          <w:rFonts w:asciiTheme="minorHAnsi" w:hAnsiTheme="minorHAnsi" w:cstheme="minorHAnsi"/>
          <w:b/>
          <w:bCs/>
          <w:i/>
          <w:iCs/>
        </w:rPr>
        <w:t xml:space="preserve">(ii) </w:t>
      </w:r>
      <w:r w:rsidR="001905F2" w:rsidRPr="00FF406C">
        <w:rPr>
          <w:rFonts w:asciiTheme="minorHAnsi" w:hAnsiTheme="minorHAnsi" w:cstheme="minorHAnsi"/>
          <w:b/>
          <w:bCs/>
          <w:i/>
          <w:iCs/>
        </w:rPr>
        <w:t xml:space="preserve">installing the sensor devices and linked dashboards/communications </w:t>
      </w:r>
      <w:r w:rsidR="008E6424" w:rsidRPr="00FF406C">
        <w:rPr>
          <w:rFonts w:asciiTheme="minorHAnsi" w:hAnsiTheme="minorHAnsi" w:cstheme="minorHAnsi"/>
          <w:b/>
          <w:bCs/>
          <w:i/>
          <w:iCs/>
        </w:rPr>
        <w:t xml:space="preserve">channels, </w:t>
      </w:r>
      <w:r w:rsidR="007D63BC" w:rsidRPr="00FF406C">
        <w:rPr>
          <w:rFonts w:asciiTheme="minorHAnsi" w:hAnsiTheme="minorHAnsi" w:cstheme="minorHAnsi"/>
          <w:b/>
          <w:bCs/>
          <w:i/>
          <w:iCs/>
        </w:rPr>
        <w:t xml:space="preserve">(iii) </w:t>
      </w:r>
      <w:r w:rsidR="008E6424" w:rsidRPr="00FF406C">
        <w:rPr>
          <w:rFonts w:asciiTheme="minorHAnsi" w:hAnsiTheme="minorHAnsi" w:cstheme="minorHAnsi"/>
          <w:b/>
          <w:bCs/>
          <w:i/>
          <w:iCs/>
        </w:rPr>
        <w:t xml:space="preserve">monitoring and </w:t>
      </w:r>
      <w:r w:rsidR="00E16126" w:rsidRPr="00FF406C">
        <w:rPr>
          <w:rFonts w:asciiTheme="minorHAnsi" w:hAnsiTheme="minorHAnsi" w:cstheme="minorHAnsi"/>
          <w:b/>
          <w:bCs/>
          <w:i/>
          <w:iCs/>
        </w:rPr>
        <w:t>interpreting</w:t>
      </w:r>
      <w:r w:rsidR="00A85A0C" w:rsidRPr="00FF406C">
        <w:rPr>
          <w:rFonts w:asciiTheme="minorHAnsi" w:hAnsiTheme="minorHAnsi" w:cstheme="minorHAnsi"/>
          <w:b/>
          <w:bCs/>
          <w:i/>
          <w:iCs/>
        </w:rPr>
        <w:t xml:space="preserve"> the data </w:t>
      </w:r>
      <w:r w:rsidR="00490953" w:rsidRPr="00FF406C">
        <w:rPr>
          <w:rFonts w:asciiTheme="minorHAnsi" w:hAnsiTheme="minorHAnsi" w:cstheme="minorHAnsi"/>
          <w:b/>
          <w:bCs/>
          <w:i/>
          <w:iCs/>
        </w:rPr>
        <w:t>generated by</w:t>
      </w:r>
      <w:r w:rsidR="00A85A0C" w:rsidRPr="00FF406C">
        <w:rPr>
          <w:rFonts w:asciiTheme="minorHAnsi" w:hAnsiTheme="minorHAnsi" w:cstheme="minorHAnsi"/>
          <w:b/>
          <w:bCs/>
          <w:i/>
          <w:iCs/>
        </w:rPr>
        <w:t xml:space="preserve"> the technology, </w:t>
      </w:r>
      <w:r w:rsidR="007D63BC" w:rsidRPr="00FF406C">
        <w:rPr>
          <w:rFonts w:asciiTheme="minorHAnsi" w:hAnsiTheme="minorHAnsi" w:cstheme="minorHAnsi"/>
          <w:b/>
          <w:bCs/>
          <w:i/>
          <w:iCs/>
        </w:rPr>
        <w:t xml:space="preserve">(iv) </w:t>
      </w:r>
      <w:r w:rsidR="00A85A0C" w:rsidRPr="00FF406C">
        <w:rPr>
          <w:rFonts w:asciiTheme="minorHAnsi" w:hAnsiTheme="minorHAnsi" w:cstheme="minorHAnsi"/>
          <w:b/>
          <w:bCs/>
          <w:i/>
          <w:iCs/>
        </w:rPr>
        <w:t>act</w:t>
      </w:r>
      <w:r w:rsidR="00490953" w:rsidRPr="00FF406C">
        <w:rPr>
          <w:rFonts w:asciiTheme="minorHAnsi" w:hAnsiTheme="minorHAnsi" w:cstheme="minorHAnsi"/>
          <w:b/>
          <w:bCs/>
          <w:i/>
          <w:iCs/>
        </w:rPr>
        <w:t>ing</w:t>
      </w:r>
      <w:r w:rsidR="00A85A0C" w:rsidRPr="00FF406C">
        <w:rPr>
          <w:rFonts w:asciiTheme="minorHAnsi" w:hAnsiTheme="minorHAnsi" w:cstheme="minorHAnsi"/>
          <w:b/>
          <w:bCs/>
          <w:i/>
          <w:iCs/>
        </w:rPr>
        <w:t xml:space="preserve"> on </w:t>
      </w:r>
      <w:r w:rsidR="00490953" w:rsidRPr="00FF406C">
        <w:rPr>
          <w:rFonts w:asciiTheme="minorHAnsi" w:hAnsiTheme="minorHAnsi" w:cstheme="minorHAnsi"/>
          <w:b/>
          <w:bCs/>
          <w:i/>
          <w:iCs/>
        </w:rPr>
        <w:t>insights to inform care plan</w:t>
      </w:r>
      <w:r w:rsidR="00EB7027" w:rsidRPr="00FF406C">
        <w:rPr>
          <w:rFonts w:asciiTheme="minorHAnsi" w:hAnsiTheme="minorHAnsi" w:cstheme="minorHAnsi"/>
          <w:b/>
          <w:bCs/>
          <w:i/>
          <w:iCs/>
        </w:rPr>
        <w:t>ning</w:t>
      </w:r>
      <w:r w:rsidR="00A85A0C" w:rsidRPr="00FF406C">
        <w:rPr>
          <w:rFonts w:asciiTheme="minorHAnsi" w:hAnsiTheme="minorHAnsi" w:cstheme="minorHAnsi"/>
          <w:b/>
          <w:bCs/>
          <w:i/>
          <w:iCs/>
        </w:rPr>
        <w:t xml:space="preserve"> and support service users</w:t>
      </w:r>
      <w:r w:rsidR="00EF0A14" w:rsidRPr="00FF406C">
        <w:rPr>
          <w:rFonts w:asciiTheme="minorHAnsi" w:hAnsiTheme="minorHAnsi" w:cstheme="minorHAnsi"/>
          <w:b/>
          <w:bCs/>
          <w:i/>
          <w:iCs/>
        </w:rPr>
        <w:t xml:space="preserve">, and </w:t>
      </w:r>
      <w:r w:rsidR="007D63BC" w:rsidRPr="00FF406C">
        <w:rPr>
          <w:rFonts w:asciiTheme="minorHAnsi" w:hAnsiTheme="minorHAnsi" w:cstheme="minorHAnsi"/>
          <w:b/>
          <w:bCs/>
          <w:i/>
          <w:iCs/>
        </w:rPr>
        <w:t xml:space="preserve">(v) </w:t>
      </w:r>
      <w:r w:rsidR="00EF0A14" w:rsidRPr="00FF406C">
        <w:rPr>
          <w:rFonts w:asciiTheme="minorHAnsi" w:hAnsiTheme="minorHAnsi" w:cstheme="minorHAnsi"/>
          <w:b/>
          <w:bCs/>
          <w:i/>
          <w:iCs/>
        </w:rPr>
        <w:t>making decisions on when to stop using the technology</w:t>
      </w:r>
      <w:r w:rsidR="00A85A0C" w:rsidRPr="00FF406C">
        <w:rPr>
          <w:rFonts w:asciiTheme="minorHAnsi" w:hAnsiTheme="minorHAnsi" w:cstheme="minorHAnsi"/>
          <w:b/>
          <w:bCs/>
          <w:i/>
          <w:iCs/>
        </w:rPr>
        <w:t xml:space="preserve">. </w:t>
      </w:r>
    </w:p>
    <w:p w14:paraId="07442F30" w14:textId="3925005A" w:rsidR="00A85A0C" w:rsidRPr="00FF406C" w:rsidRDefault="00A85A0C" w:rsidP="004D6693">
      <w:pPr>
        <w:spacing w:after="120"/>
        <w:jc w:val="both"/>
        <w:rPr>
          <w:rFonts w:asciiTheme="minorHAnsi" w:hAnsiTheme="minorHAnsi" w:cstheme="minorHAnsi"/>
        </w:rPr>
      </w:pPr>
      <w:r w:rsidRPr="00FF406C">
        <w:rPr>
          <w:rFonts w:asciiTheme="minorHAnsi" w:hAnsiTheme="minorHAnsi" w:cstheme="minorHAnsi"/>
        </w:rPr>
        <w:t>There are many types of stakeholders with roles to play in effective remote monitoring pathway delivery. Firstly, t</w:t>
      </w:r>
      <w:r w:rsidRPr="00FF406C">
        <w:rPr>
          <w:rFonts w:asciiTheme="minorHAnsi" w:hAnsiTheme="minorHAnsi" w:cstheme="minorHAnsi"/>
          <w:iCs/>
        </w:rPr>
        <w:t>echnology suppliers</w:t>
      </w:r>
      <w:r w:rsidRPr="00FF406C">
        <w:rPr>
          <w:rFonts w:asciiTheme="minorHAnsi" w:hAnsiTheme="minorHAnsi" w:cstheme="minorHAnsi"/>
        </w:rPr>
        <w:t xml:space="preserve"> are important and engage with activities such as providing, installing and maintaining home sensor technologies</w:t>
      </w:r>
      <w:r w:rsidR="00504E73" w:rsidRPr="00FF406C">
        <w:rPr>
          <w:rFonts w:asciiTheme="minorHAnsi" w:hAnsiTheme="minorHAnsi" w:cstheme="minorHAnsi"/>
        </w:rPr>
        <w:t xml:space="preserve"> [1,2,18,19</w:t>
      </w:r>
      <w:r w:rsidR="00161003" w:rsidRPr="00FF406C">
        <w:rPr>
          <w:rFonts w:asciiTheme="minorHAnsi" w:hAnsiTheme="minorHAnsi" w:cstheme="minorHAnsi"/>
        </w:rPr>
        <w:t>]</w:t>
      </w:r>
      <w:r w:rsidRPr="00FF406C">
        <w:rPr>
          <w:rFonts w:asciiTheme="minorHAnsi" w:hAnsiTheme="minorHAnsi" w:cstheme="minorHAnsi"/>
        </w:rPr>
        <w:t>. Secondly, o</w:t>
      </w:r>
      <w:r w:rsidRPr="00FF406C">
        <w:rPr>
          <w:rFonts w:asciiTheme="minorHAnsi" w:hAnsiTheme="minorHAnsi" w:cstheme="minorHAnsi"/>
          <w:iCs/>
        </w:rPr>
        <w:t>rganisations and professionals formally involved in social care provision</w:t>
      </w:r>
      <w:r w:rsidRPr="00FF406C">
        <w:rPr>
          <w:rFonts w:asciiTheme="minorHAnsi" w:hAnsiTheme="minorHAnsi" w:cstheme="minorHAnsi"/>
        </w:rPr>
        <w:t xml:space="preserve"> can engage with the data and information provided through the technology to inform care decisions</w:t>
      </w:r>
      <w:r w:rsidR="006A59EB" w:rsidRPr="00FF406C">
        <w:rPr>
          <w:rFonts w:asciiTheme="minorHAnsi" w:hAnsiTheme="minorHAnsi" w:cstheme="minorHAnsi"/>
        </w:rPr>
        <w:t xml:space="preserve"> (e.g. </w:t>
      </w:r>
      <w:r w:rsidR="00C10615" w:rsidRPr="00FF406C">
        <w:rPr>
          <w:rFonts w:asciiTheme="minorHAnsi" w:hAnsiTheme="minorHAnsi" w:cstheme="minorHAnsi"/>
        </w:rPr>
        <w:t xml:space="preserve">the sensors identifying </w:t>
      </w:r>
      <w:r w:rsidR="00640A9A" w:rsidRPr="00FF406C">
        <w:rPr>
          <w:rFonts w:asciiTheme="minorHAnsi" w:hAnsiTheme="minorHAnsi" w:cstheme="minorHAnsi"/>
        </w:rPr>
        <w:t>service users having</w:t>
      </w:r>
      <w:r w:rsidR="006A59EB" w:rsidRPr="00FF406C">
        <w:rPr>
          <w:rFonts w:asciiTheme="minorHAnsi" w:hAnsiTheme="minorHAnsi" w:cstheme="minorHAnsi"/>
        </w:rPr>
        <w:t xml:space="preserve"> support</w:t>
      </w:r>
      <w:r w:rsidR="00640A9A" w:rsidRPr="00FF406C">
        <w:rPr>
          <w:rFonts w:asciiTheme="minorHAnsi" w:hAnsiTheme="minorHAnsi" w:cstheme="minorHAnsi"/>
        </w:rPr>
        <w:t xml:space="preserve"> needs that differ from the support they currently received</w:t>
      </w:r>
      <w:r w:rsidR="006A59EB" w:rsidRPr="00FF406C">
        <w:rPr>
          <w:rFonts w:asciiTheme="minorHAnsi" w:hAnsiTheme="minorHAnsi" w:cstheme="minorHAnsi"/>
        </w:rPr>
        <w:t xml:space="preserve">, </w:t>
      </w:r>
      <w:r w:rsidR="00640A9A" w:rsidRPr="00FF406C">
        <w:rPr>
          <w:rFonts w:asciiTheme="minorHAnsi" w:hAnsiTheme="minorHAnsi" w:cstheme="minorHAnsi"/>
        </w:rPr>
        <w:t>or</w:t>
      </w:r>
      <w:r w:rsidR="006A59EB" w:rsidRPr="00FF406C">
        <w:rPr>
          <w:rFonts w:asciiTheme="minorHAnsi" w:hAnsiTheme="minorHAnsi" w:cstheme="minorHAnsi"/>
        </w:rPr>
        <w:t xml:space="preserve"> </w:t>
      </w:r>
      <w:r w:rsidR="00640A9A" w:rsidRPr="00FF406C">
        <w:rPr>
          <w:rFonts w:asciiTheme="minorHAnsi" w:hAnsiTheme="minorHAnsi" w:cstheme="minorHAnsi"/>
        </w:rPr>
        <w:t xml:space="preserve">that the service user required </w:t>
      </w:r>
      <w:r w:rsidR="006A59EB" w:rsidRPr="00FF406C">
        <w:rPr>
          <w:rFonts w:asciiTheme="minorHAnsi" w:hAnsiTheme="minorHAnsi" w:cstheme="minorHAnsi"/>
        </w:rPr>
        <w:t xml:space="preserve">residential care) </w:t>
      </w:r>
      <w:r w:rsidR="00161003" w:rsidRPr="00FF406C">
        <w:rPr>
          <w:rFonts w:asciiTheme="minorHAnsi" w:hAnsiTheme="minorHAnsi" w:cstheme="minorHAnsi"/>
        </w:rPr>
        <w:t>[1,2,7,10,</w:t>
      </w:r>
      <w:r w:rsidR="00445CC5" w:rsidRPr="00FF406C">
        <w:rPr>
          <w:rFonts w:asciiTheme="minorHAnsi" w:hAnsiTheme="minorHAnsi" w:cstheme="minorHAnsi"/>
        </w:rPr>
        <w:t>13,15,16]</w:t>
      </w:r>
      <w:r w:rsidRPr="00FF406C">
        <w:rPr>
          <w:rFonts w:asciiTheme="minorHAnsi" w:hAnsiTheme="minorHAnsi" w:cstheme="minorHAnsi"/>
        </w:rPr>
        <w:t xml:space="preserve">. </w:t>
      </w:r>
      <w:r w:rsidR="00E75530" w:rsidRPr="00FF406C">
        <w:rPr>
          <w:rFonts w:asciiTheme="minorHAnsi" w:hAnsiTheme="minorHAnsi" w:cstheme="minorHAnsi"/>
        </w:rPr>
        <w:t>H</w:t>
      </w:r>
      <w:r w:rsidR="00E75530" w:rsidRPr="00FF406C">
        <w:rPr>
          <w:rFonts w:asciiTheme="minorHAnsi" w:hAnsiTheme="minorHAnsi" w:cstheme="minorHAnsi"/>
          <w:color w:val="000000" w:themeColor="text1"/>
        </w:rPr>
        <w:t xml:space="preserve">aving dedicated staff to monitor and act on the data generated by connected care platforms was thought to be particularly important in the care pathway [13,17]. </w:t>
      </w:r>
      <w:r w:rsidRPr="00FF406C">
        <w:rPr>
          <w:rFonts w:asciiTheme="minorHAnsi" w:hAnsiTheme="minorHAnsi" w:cstheme="minorHAnsi"/>
          <w:color w:val="242424"/>
        </w:rPr>
        <w:t>Thirdly, i</w:t>
      </w:r>
      <w:r w:rsidRPr="00FF406C">
        <w:rPr>
          <w:rFonts w:asciiTheme="minorHAnsi" w:hAnsiTheme="minorHAnsi" w:cstheme="minorHAnsi"/>
          <w:iCs/>
        </w:rPr>
        <w:t>nformal carers</w:t>
      </w:r>
      <w:r w:rsidRPr="00FF406C">
        <w:rPr>
          <w:rFonts w:asciiTheme="minorHAnsi" w:hAnsiTheme="minorHAnsi" w:cstheme="minorHAnsi"/>
        </w:rPr>
        <w:t xml:space="preserve"> are relevant stakeholders in the care pathway as they can also engage with the data and information to help support the service</w:t>
      </w:r>
      <w:r w:rsidR="00B90CEF" w:rsidRPr="00FF406C">
        <w:rPr>
          <w:rFonts w:asciiTheme="minorHAnsi" w:hAnsiTheme="minorHAnsi" w:cstheme="minorHAnsi"/>
        </w:rPr>
        <w:t xml:space="preserve"> </w:t>
      </w:r>
      <w:r w:rsidRPr="00FF406C">
        <w:rPr>
          <w:rFonts w:asciiTheme="minorHAnsi" w:hAnsiTheme="minorHAnsi" w:cstheme="minorHAnsi"/>
        </w:rPr>
        <w:t>user</w:t>
      </w:r>
      <w:r w:rsidR="00B90CEF" w:rsidRPr="00FF406C">
        <w:rPr>
          <w:rFonts w:asciiTheme="minorHAnsi" w:hAnsiTheme="minorHAnsi" w:cstheme="minorHAnsi"/>
        </w:rPr>
        <w:t>’</w:t>
      </w:r>
      <w:r w:rsidRPr="00FF406C">
        <w:rPr>
          <w:rFonts w:asciiTheme="minorHAnsi" w:hAnsiTheme="minorHAnsi" w:cstheme="minorHAnsi"/>
        </w:rPr>
        <w:t>s care needs</w:t>
      </w:r>
      <w:r w:rsidR="00B90CEF" w:rsidRPr="00FF406C">
        <w:rPr>
          <w:rFonts w:asciiTheme="minorHAnsi" w:hAnsiTheme="minorHAnsi" w:cstheme="minorHAnsi"/>
        </w:rPr>
        <w:t xml:space="preserve"> [</w:t>
      </w:r>
      <w:r w:rsidR="00A81E31" w:rsidRPr="00FF406C">
        <w:rPr>
          <w:rFonts w:asciiTheme="minorHAnsi" w:hAnsiTheme="minorHAnsi" w:cstheme="minorHAnsi"/>
        </w:rPr>
        <w:t>2,8,9,10,15]</w:t>
      </w:r>
      <w:r w:rsidRPr="00FF406C">
        <w:rPr>
          <w:rFonts w:asciiTheme="minorHAnsi" w:hAnsiTheme="minorHAnsi" w:cstheme="minorHAnsi"/>
        </w:rPr>
        <w:t>. Finally, l</w:t>
      </w:r>
      <w:r w:rsidRPr="00FF406C">
        <w:rPr>
          <w:rFonts w:asciiTheme="minorHAnsi" w:hAnsiTheme="minorHAnsi" w:cstheme="minorHAnsi"/>
          <w:iCs/>
        </w:rPr>
        <w:t>ocal authorities such as city/county/district councils as commissioners of care</w:t>
      </w:r>
      <w:r w:rsidR="00C00C6E" w:rsidRPr="00FF406C">
        <w:rPr>
          <w:rFonts w:asciiTheme="minorHAnsi" w:hAnsiTheme="minorHAnsi" w:cstheme="minorHAnsi"/>
          <w:iCs/>
        </w:rPr>
        <w:t xml:space="preserve"> </w:t>
      </w:r>
      <w:r w:rsidR="00D467FA" w:rsidRPr="00FF406C">
        <w:rPr>
          <w:rFonts w:asciiTheme="minorHAnsi" w:hAnsiTheme="minorHAnsi" w:cstheme="minorHAnsi"/>
          <w:iCs/>
        </w:rPr>
        <w:t>[2</w:t>
      </w:r>
      <w:r w:rsidR="00096E86" w:rsidRPr="00FF406C">
        <w:rPr>
          <w:rFonts w:asciiTheme="minorHAnsi" w:hAnsiTheme="minorHAnsi" w:cstheme="minorHAnsi"/>
          <w:iCs/>
        </w:rPr>
        <w:t>,18,19</w:t>
      </w:r>
      <w:r w:rsidR="00D467FA" w:rsidRPr="00FF406C">
        <w:rPr>
          <w:rFonts w:asciiTheme="minorHAnsi" w:hAnsiTheme="minorHAnsi" w:cstheme="minorHAnsi"/>
          <w:iCs/>
        </w:rPr>
        <w:t>]</w:t>
      </w:r>
      <w:r w:rsidRPr="00FF406C">
        <w:rPr>
          <w:rFonts w:asciiTheme="minorHAnsi" w:hAnsiTheme="minorHAnsi" w:cstheme="minorHAnsi"/>
          <w:iCs/>
        </w:rPr>
        <w:t xml:space="preserve"> </w:t>
      </w:r>
      <w:r w:rsidRPr="00FF406C">
        <w:rPr>
          <w:rFonts w:asciiTheme="minorHAnsi" w:hAnsiTheme="minorHAnsi" w:cstheme="minorHAnsi"/>
        </w:rPr>
        <w:t xml:space="preserve">and the </w:t>
      </w:r>
      <w:r w:rsidRPr="00FF406C">
        <w:rPr>
          <w:rFonts w:asciiTheme="minorHAnsi" w:hAnsiTheme="minorHAnsi" w:cstheme="minorHAnsi"/>
          <w:iCs/>
        </w:rPr>
        <w:t>healthcare sector</w:t>
      </w:r>
      <w:r w:rsidR="00D467FA" w:rsidRPr="00FF406C">
        <w:rPr>
          <w:rFonts w:asciiTheme="minorHAnsi" w:hAnsiTheme="minorHAnsi" w:cstheme="minorHAnsi"/>
          <w:iCs/>
        </w:rPr>
        <w:t xml:space="preserve"> [</w:t>
      </w:r>
      <w:r w:rsidR="001838CF" w:rsidRPr="00FF406C">
        <w:rPr>
          <w:rFonts w:asciiTheme="minorHAnsi" w:hAnsiTheme="minorHAnsi" w:cstheme="minorHAnsi"/>
          <w:iCs/>
        </w:rPr>
        <w:t>4,7,8,9,10,11,13,15,16]</w:t>
      </w:r>
      <w:r w:rsidRPr="00FF406C">
        <w:rPr>
          <w:rFonts w:asciiTheme="minorHAnsi" w:hAnsiTheme="minorHAnsi" w:cstheme="minorHAnsi"/>
        </w:rPr>
        <w:t xml:space="preserve"> are important in the care pathway, and can make decisions about how the information should be used and what actions should be taken to support service users. </w:t>
      </w:r>
      <w:r w:rsidR="00E75530" w:rsidRPr="00FF406C">
        <w:rPr>
          <w:rFonts w:asciiTheme="minorHAnsi" w:hAnsiTheme="minorHAnsi" w:cstheme="minorHAnsi"/>
        </w:rPr>
        <w:t xml:space="preserve"> </w:t>
      </w:r>
    </w:p>
    <w:p w14:paraId="5DD2FC68" w14:textId="77777777" w:rsidR="00A85A0C" w:rsidRPr="00FF406C" w:rsidRDefault="00A85A0C" w:rsidP="004D6693">
      <w:pPr>
        <w:spacing w:after="120"/>
        <w:jc w:val="both"/>
        <w:rPr>
          <w:rFonts w:asciiTheme="minorHAnsi" w:hAnsiTheme="minorHAnsi" w:cstheme="minorHAnsi"/>
          <w:color w:val="242424"/>
        </w:rPr>
      </w:pPr>
    </w:p>
    <w:p w14:paraId="022A15ED" w14:textId="77777777" w:rsidR="00E440B5" w:rsidRPr="00FF406C" w:rsidRDefault="009E510C" w:rsidP="004D6693">
      <w:pPr>
        <w:pStyle w:val="Heading3"/>
        <w:spacing w:before="0" w:after="120"/>
        <w:rPr>
          <w:rFonts w:asciiTheme="minorHAnsi" w:hAnsiTheme="minorHAnsi" w:cstheme="minorHAnsi"/>
        </w:rPr>
      </w:pPr>
      <w:bookmarkStart w:id="12" w:name="_Toc211241599"/>
      <w:r w:rsidRPr="00FF406C">
        <w:rPr>
          <w:rFonts w:asciiTheme="minorHAnsi" w:hAnsiTheme="minorHAnsi" w:cstheme="minorHAnsi"/>
        </w:rPr>
        <w:t xml:space="preserve">How the home </w:t>
      </w:r>
      <w:r w:rsidR="00E440B5" w:rsidRPr="00FF406C">
        <w:rPr>
          <w:rFonts w:asciiTheme="minorHAnsi" w:hAnsiTheme="minorHAnsi" w:cstheme="minorHAnsi"/>
        </w:rPr>
        <w:t xml:space="preserve">sensor </w:t>
      </w:r>
      <w:r w:rsidRPr="00FF406C">
        <w:rPr>
          <w:rFonts w:asciiTheme="minorHAnsi" w:hAnsiTheme="minorHAnsi" w:cstheme="minorHAnsi"/>
        </w:rPr>
        <w:t>technologies work</w:t>
      </w:r>
      <w:bookmarkEnd w:id="12"/>
      <w:r w:rsidR="00E440B5" w:rsidRPr="00FF406C">
        <w:rPr>
          <w:rFonts w:asciiTheme="minorHAnsi" w:hAnsiTheme="minorHAnsi" w:cstheme="minorHAnsi"/>
        </w:rPr>
        <w:t xml:space="preserve">  </w:t>
      </w:r>
    </w:p>
    <w:p w14:paraId="2397C70B" w14:textId="09DA2A96" w:rsidR="009E510C" w:rsidRPr="00FF406C" w:rsidRDefault="009E510C" w:rsidP="004D6693">
      <w:pPr>
        <w:spacing w:after="120"/>
        <w:jc w:val="both"/>
        <w:rPr>
          <w:rFonts w:asciiTheme="minorHAnsi" w:hAnsiTheme="minorHAnsi" w:cstheme="minorHAnsi"/>
          <w:b/>
          <w:bCs/>
          <w:i/>
          <w:iCs/>
        </w:rPr>
      </w:pPr>
      <w:r w:rsidRPr="00FF406C">
        <w:rPr>
          <w:rFonts w:asciiTheme="minorHAnsi" w:hAnsiTheme="minorHAnsi" w:cstheme="minorHAnsi"/>
          <w:b/>
          <w:bCs/>
          <w:i/>
          <w:iCs/>
        </w:rPr>
        <w:t>The home sensor technologies need to be installed and maintained</w:t>
      </w:r>
      <w:r w:rsidR="00E04117" w:rsidRPr="00FF406C">
        <w:rPr>
          <w:rFonts w:asciiTheme="minorHAnsi" w:hAnsiTheme="minorHAnsi" w:cstheme="minorHAnsi"/>
          <w:b/>
          <w:bCs/>
          <w:i/>
          <w:iCs/>
        </w:rPr>
        <w:t>,</w:t>
      </w:r>
      <w:r w:rsidRPr="00FF406C">
        <w:rPr>
          <w:rFonts w:asciiTheme="minorHAnsi" w:hAnsiTheme="minorHAnsi" w:cstheme="minorHAnsi"/>
          <w:b/>
          <w:bCs/>
          <w:i/>
          <w:iCs/>
        </w:rPr>
        <w:t xml:space="preserve"> but there is little information on how this process works or on how users are </w:t>
      </w:r>
      <w:r w:rsidR="008E1476" w:rsidRPr="00FF406C">
        <w:rPr>
          <w:rFonts w:asciiTheme="minorHAnsi" w:hAnsiTheme="minorHAnsi" w:cstheme="minorHAnsi"/>
          <w:b/>
          <w:bCs/>
          <w:i/>
          <w:iCs/>
        </w:rPr>
        <w:t>train</w:t>
      </w:r>
      <w:r w:rsidRPr="00FF406C">
        <w:rPr>
          <w:rFonts w:asciiTheme="minorHAnsi" w:hAnsiTheme="minorHAnsi" w:cstheme="minorHAnsi"/>
          <w:b/>
          <w:bCs/>
          <w:i/>
          <w:iCs/>
        </w:rPr>
        <w:t>ed</w:t>
      </w:r>
      <w:r w:rsidR="008E1476" w:rsidRPr="00FF406C">
        <w:rPr>
          <w:rFonts w:asciiTheme="minorHAnsi" w:hAnsiTheme="minorHAnsi" w:cstheme="minorHAnsi"/>
          <w:b/>
          <w:bCs/>
          <w:i/>
          <w:iCs/>
        </w:rPr>
        <w:t xml:space="preserve"> to engage with the technologies</w:t>
      </w:r>
      <w:r w:rsidRPr="00FF406C">
        <w:rPr>
          <w:rFonts w:asciiTheme="minorHAnsi" w:hAnsiTheme="minorHAnsi" w:cstheme="minorHAnsi"/>
          <w:b/>
          <w:bCs/>
          <w:i/>
          <w:iCs/>
        </w:rPr>
        <w:t>. The data from the home sensor technologies reach</w:t>
      </w:r>
      <w:r w:rsidR="007D63BC" w:rsidRPr="00FF406C">
        <w:rPr>
          <w:rFonts w:asciiTheme="minorHAnsi" w:hAnsiTheme="minorHAnsi" w:cstheme="minorHAnsi"/>
          <w:b/>
          <w:bCs/>
          <w:i/>
          <w:iCs/>
        </w:rPr>
        <w:t>es</w:t>
      </w:r>
      <w:r w:rsidRPr="00FF406C">
        <w:rPr>
          <w:rFonts w:asciiTheme="minorHAnsi" w:hAnsiTheme="minorHAnsi" w:cstheme="minorHAnsi"/>
          <w:b/>
          <w:bCs/>
          <w:i/>
          <w:iCs/>
        </w:rPr>
        <w:t xml:space="preserve"> different types of formal care providers and informal carers, but there is little information on the</w:t>
      </w:r>
      <w:r w:rsidR="001761D2" w:rsidRPr="00FF406C">
        <w:rPr>
          <w:rFonts w:asciiTheme="minorHAnsi" w:hAnsiTheme="minorHAnsi" w:cstheme="minorHAnsi"/>
          <w:b/>
          <w:bCs/>
          <w:i/>
          <w:iCs/>
        </w:rPr>
        <w:t xml:space="preserve"> format of the</w:t>
      </w:r>
      <w:r w:rsidRPr="00FF406C">
        <w:rPr>
          <w:rFonts w:asciiTheme="minorHAnsi" w:hAnsiTheme="minorHAnsi" w:cstheme="minorHAnsi"/>
          <w:b/>
          <w:bCs/>
          <w:i/>
          <w:iCs/>
        </w:rPr>
        <w:t xml:space="preserve"> data</w:t>
      </w:r>
      <w:r w:rsidR="001761D2" w:rsidRPr="00FF406C">
        <w:rPr>
          <w:rFonts w:asciiTheme="minorHAnsi" w:hAnsiTheme="minorHAnsi" w:cstheme="minorHAnsi"/>
          <w:b/>
          <w:bCs/>
          <w:i/>
          <w:iCs/>
        </w:rPr>
        <w:t xml:space="preserve"> or its</w:t>
      </w:r>
      <w:r w:rsidRPr="00FF406C">
        <w:rPr>
          <w:rFonts w:asciiTheme="minorHAnsi" w:hAnsiTheme="minorHAnsi" w:cstheme="minorHAnsi"/>
          <w:b/>
          <w:bCs/>
          <w:i/>
          <w:iCs/>
        </w:rPr>
        <w:t xml:space="preserve"> analysis and use. </w:t>
      </w:r>
    </w:p>
    <w:p w14:paraId="10BBAF58" w14:textId="524D9644" w:rsidR="009E510C" w:rsidRPr="00FF406C" w:rsidRDefault="009E510C" w:rsidP="004D6693">
      <w:pPr>
        <w:spacing w:after="120"/>
        <w:jc w:val="both"/>
        <w:rPr>
          <w:rFonts w:asciiTheme="minorHAnsi" w:hAnsiTheme="minorHAnsi" w:cstheme="minorHAnsi"/>
        </w:rPr>
      </w:pPr>
      <w:r w:rsidRPr="00FF406C">
        <w:rPr>
          <w:rFonts w:asciiTheme="minorHAnsi" w:hAnsiTheme="minorHAnsi" w:cstheme="minorHAnsi"/>
          <w:color w:val="242424"/>
        </w:rPr>
        <w:t>There was a lack of explanation regarding the installation of the sen</w:t>
      </w:r>
      <w:r w:rsidR="00047505" w:rsidRPr="00FF406C">
        <w:rPr>
          <w:rFonts w:asciiTheme="minorHAnsi" w:hAnsiTheme="minorHAnsi" w:cstheme="minorHAnsi"/>
          <w:color w:val="242424"/>
        </w:rPr>
        <w:t>s</w:t>
      </w:r>
      <w:r w:rsidRPr="00FF406C">
        <w:rPr>
          <w:rFonts w:asciiTheme="minorHAnsi" w:hAnsiTheme="minorHAnsi" w:cstheme="minorHAnsi"/>
          <w:color w:val="242424"/>
        </w:rPr>
        <w:t>or technology, and how the data</w:t>
      </w:r>
      <w:r w:rsidR="004852C7" w:rsidRPr="00FF406C">
        <w:rPr>
          <w:rFonts w:asciiTheme="minorHAnsi" w:hAnsiTheme="minorHAnsi" w:cstheme="minorHAnsi"/>
          <w:color w:val="242424"/>
        </w:rPr>
        <w:t xml:space="preserve"> produced</w:t>
      </w:r>
      <w:r w:rsidRPr="00FF406C">
        <w:rPr>
          <w:rFonts w:asciiTheme="minorHAnsi" w:hAnsiTheme="minorHAnsi" w:cstheme="minorHAnsi"/>
          <w:color w:val="242424"/>
        </w:rPr>
        <w:t xml:space="preserve"> </w:t>
      </w:r>
      <w:r w:rsidR="004852C7" w:rsidRPr="00FF406C">
        <w:rPr>
          <w:rFonts w:asciiTheme="minorHAnsi" w:hAnsiTheme="minorHAnsi" w:cstheme="minorHAnsi"/>
          <w:color w:val="242424"/>
        </w:rPr>
        <w:t>are</w:t>
      </w:r>
      <w:r w:rsidRPr="00FF406C">
        <w:rPr>
          <w:rFonts w:asciiTheme="minorHAnsi" w:hAnsiTheme="minorHAnsi" w:cstheme="minorHAnsi"/>
          <w:color w:val="242424"/>
        </w:rPr>
        <w:t xml:space="preserve"> used and analysed. One article described the role of social care staff in installing and explaining the uses of the technology</w:t>
      </w:r>
      <w:r w:rsidR="007D63BC" w:rsidRPr="00FF406C">
        <w:rPr>
          <w:rFonts w:asciiTheme="minorHAnsi" w:hAnsiTheme="minorHAnsi" w:cstheme="minorHAnsi"/>
          <w:color w:val="242424"/>
        </w:rPr>
        <w:t xml:space="preserve"> to service users and their family members</w:t>
      </w:r>
      <w:r w:rsidR="00A56DC7" w:rsidRPr="00FF406C">
        <w:rPr>
          <w:rFonts w:asciiTheme="minorHAnsi" w:hAnsiTheme="minorHAnsi" w:cstheme="minorHAnsi"/>
          <w:color w:val="242424"/>
        </w:rPr>
        <w:t xml:space="preserve"> [2]</w:t>
      </w:r>
      <w:r w:rsidRPr="00FF406C">
        <w:rPr>
          <w:rFonts w:asciiTheme="minorHAnsi" w:hAnsiTheme="minorHAnsi" w:cstheme="minorHAnsi"/>
          <w:color w:val="242424"/>
        </w:rPr>
        <w:t xml:space="preserve">, whilst another mentioned the technology company assisting with installing sensors </w:t>
      </w:r>
      <w:r w:rsidR="00A56DC7" w:rsidRPr="00FF406C">
        <w:rPr>
          <w:rFonts w:asciiTheme="minorHAnsi" w:hAnsiTheme="minorHAnsi" w:cstheme="minorHAnsi"/>
          <w:color w:val="242424"/>
        </w:rPr>
        <w:t>[1]</w:t>
      </w:r>
      <w:r w:rsidRPr="00FF406C">
        <w:rPr>
          <w:rFonts w:asciiTheme="minorHAnsi" w:hAnsiTheme="minorHAnsi" w:cstheme="minorHAnsi"/>
          <w:color w:val="242424"/>
        </w:rPr>
        <w:t xml:space="preserve">. </w:t>
      </w:r>
      <w:r w:rsidRPr="00FF406C">
        <w:rPr>
          <w:rFonts w:asciiTheme="minorHAnsi" w:hAnsiTheme="minorHAnsi" w:cstheme="minorHAnsi"/>
        </w:rPr>
        <w:t xml:space="preserve"> However, there is little information on the nature of this support</w:t>
      </w:r>
      <w:r w:rsidR="00786516" w:rsidRPr="00FF406C">
        <w:rPr>
          <w:rFonts w:asciiTheme="minorHAnsi" w:hAnsiTheme="minorHAnsi" w:cstheme="minorHAnsi"/>
        </w:rPr>
        <w:t>,</w:t>
      </w:r>
      <w:r w:rsidRPr="00FF406C">
        <w:rPr>
          <w:rFonts w:asciiTheme="minorHAnsi" w:hAnsiTheme="minorHAnsi" w:cstheme="minorHAnsi"/>
        </w:rPr>
        <w:t xml:space="preserve"> and it is rarely considered in the literature.</w:t>
      </w:r>
    </w:p>
    <w:p w14:paraId="0B426BE2" w14:textId="2C829507" w:rsidR="00591416" w:rsidRPr="00FF406C" w:rsidRDefault="00591416" w:rsidP="004D6693">
      <w:pPr>
        <w:spacing w:after="120"/>
        <w:jc w:val="both"/>
        <w:rPr>
          <w:rFonts w:asciiTheme="minorHAnsi" w:hAnsiTheme="minorHAnsi" w:cstheme="minorHAnsi"/>
          <w:color w:val="242424"/>
        </w:rPr>
      </w:pPr>
      <w:r w:rsidRPr="00FF406C">
        <w:rPr>
          <w:rFonts w:asciiTheme="minorHAnsi" w:hAnsiTheme="minorHAnsi" w:cstheme="minorHAnsi"/>
          <w:color w:val="242424"/>
        </w:rPr>
        <w:t>Descriptions o</w:t>
      </w:r>
      <w:r w:rsidR="004852C7" w:rsidRPr="00FF406C">
        <w:rPr>
          <w:rFonts w:asciiTheme="minorHAnsi" w:hAnsiTheme="minorHAnsi" w:cstheme="minorHAnsi"/>
          <w:color w:val="242424"/>
        </w:rPr>
        <w:t>f</w:t>
      </w:r>
      <w:r w:rsidRPr="00FF406C">
        <w:rPr>
          <w:rFonts w:asciiTheme="minorHAnsi" w:hAnsiTheme="minorHAnsi" w:cstheme="minorHAnsi"/>
          <w:color w:val="242424"/>
        </w:rPr>
        <w:t xml:space="preserve"> the flow of sensor data indicate a range of different people potentially using it, including care practitioners</w:t>
      </w:r>
      <w:r w:rsidR="00977A81" w:rsidRPr="00FF406C">
        <w:rPr>
          <w:rFonts w:asciiTheme="minorHAnsi" w:hAnsiTheme="minorHAnsi" w:cstheme="minorHAnsi"/>
          <w:color w:val="242424"/>
        </w:rPr>
        <w:t xml:space="preserve"> [</w:t>
      </w:r>
      <w:r w:rsidR="00197E3F" w:rsidRPr="00FF406C">
        <w:rPr>
          <w:rFonts w:asciiTheme="minorHAnsi" w:hAnsiTheme="minorHAnsi" w:cstheme="minorHAnsi"/>
          <w:color w:val="242424"/>
        </w:rPr>
        <w:t>1,7,9,10,11,13,15]</w:t>
      </w:r>
      <w:r w:rsidRPr="00FF406C">
        <w:rPr>
          <w:rFonts w:asciiTheme="minorHAnsi" w:hAnsiTheme="minorHAnsi" w:cstheme="minorHAnsi"/>
          <w:color w:val="242424"/>
        </w:rPr>
        <w:t xml:space="preserve">, alarm response centres </w:t>
      </w:r>
      <w:r w:rsidR="00207CD3" w:rsidRPr="00FF406C">
        <w:rPr>
          <w:rFonts w:asciiTheme="minorHAnsi" w:hAnsiTheme="minorHAnsi" w:cstheme="minorHAnsi"/>
          <w:color w:val="242424"/>
        </w:rPr>
        <w:t>[3,5,6,20]</w:t>
      </w:r>
      <w:r w:rsidRPr="00FF406C">
        <w:rPr>
          <w:rFonts w:asciiTheme="minorHAnsi" w:hAnsiTheme="minorHAnsi" w:cstheme="minorHAnsi"/>
          <w:color w:val="242424"/>
        </w:rPr>
        <w:t xml:space="preserve">, and informal networks of care </w:t>
      </w:r>
      <w:r w:rsidR="005C016D" w:rsidRPr="00FF406C">
        <w:rPr>
          <w:rFonts w:asciiTheme="minorHAnsi" w:hAnsiTheme="minorHAnsi" w:cstheme="minorHAnsi"/>
          <w:color w:val="242424"/>
        </w:rPr>
        <w:t xml:space="preserve">like </w:t>
      </w:r>
      <w:r w:rsidRPr="00FF406C">
        <w:rPr>
          <w:rFonts w:asciiTheme="minorHAnsi" w:hAnsiTheme="minorHAnsi" w:cstheme="minorHAnsi"/>
          <w:color w:val="242424"/>
        </w:rPr>
        <w:t xml:space="preserve">family members </w:t>
      </w:r>
      <w:r w:rsidR="00207CD3" w:rsidRPr="00FF406C">
        <w:rPr>
          <w:rFonts w:asciiTheme="minorHAnsi" w:hAnsiTheme="minorHAnsi" w:cstheme="minorHAnsi"/>
          <w:color w:val="242424"/>
        </w:rPr>
        <w:t>[</w:t>
      </w:r>
      <w:r w:rsidR="005B4900" w:rsidRPr="00FF406C">
        <w:rPr>
          <w:rFonts w:asciiTheme="minorHAnsi" w:hAnsiTheme="minorHAnsi" w:cstheme="minorHAnsi"/>
          <w:color w:val="242424"/>
        </w:rPr>
        <w:t>2,8,11]</w:t>
      </w:r>
      <w:r w:rsidRPr="00FF406C">
        <w:rPr>
          <w:rFonts w:asciiTheme="minorHAnsi" w:hAnsiTheme="minorHAnsi" w:cstheme="minorHAnsi"/>
          <w:color w:val="242424"/>
        </w:rPr>
        <w:t xml:space="preserve">. However, the type of data communicated is often </w:t>
      </w:r>
      <w:r w:rsidR="004852C7" w:rsidRPr="00FF406C">
        <w:rPr>
          <w:rFonts w:asciiTheme="minorHAnsi" w:hAnsiTheme="minorHAnsi" w:cstheme="minorHAnsi"/>
          <w:color w:val="242424"/>
        </w:rPr>
        <w:t>not described</w:t>
      </w:r>
      <w:r w:rsidRPr="00FF406C">
        <w:rPr>
          <w:rFonts w:asciiTheme="minorHAnsi" w:hAnsiTheme="minorHAnsi" w:cstheme="minorHAnsi"/>
          <w:color w:val="242424"/>
        </w:rPr>
        <w:t xml:space="preserve"> </w:t>
      </w:r>
      <w:r w:rsidR="005B4900" w:rsidRPr="00FF406C">
        <w:rPr>
          <w:rFonts w:asciiTheme="minorHAnsi" w:hAnsiTheme="minorHAnsi" w:cstheme="minorHAnsi"/>
          <w:color w:val="242424"/>
        </w:rPr>
        <w:t>[</w:t>
      </w:r>
      <w:r w:rsidR="00CD3D9B" w:rsidRPr="00FF406C">
        <w:rPr>
          <w:rFonts w:asciiTheme="minorHAnsi" w:hAnsiTheme="minorHAnsi" w:cstheme="minorHAnsi"/>
          <w:color w:val="242424"/>
        </w:rPr>
        <w:t>1,2,3,5,6,10,11,14,20]</w:t>
      </w:r>
      <w:r w:rsidRPr="00FF406C">
        <w:rPr>
          <w:rFonts w:asciiTheme="minorHAnsi" w:hAnsiTheme="minorHAnsi" w:cstheme="minorHAnsi"/>
          <w:color w:val="242424"/>
        </w:rPr>
        <w:t>. Some sources of evidence mention the ability to view data on a digital dashboard</w:t>
      </w:r>
      <w:r w:rsidR="004D1380" w:rsidRPr="00FF406C">
        <w:rPr>
          <w:rFonts w:asciiTheme="minorHAnsi" w:hAnsiTheme="minorHAnsi" w:cstheme="minorHAnsi"/>
          <w:color w:val="242424"/>
        </w:rPr>
        <w:t xml:space="preserve"> [2,7,8,9,</w:t>
      </w:r>
      <w:r w:rsidR="000022F3" w:rsidRPr="00FF406C">
        <w:rPr>
          <w:rFonts w:asciiTheme="minorHAnsi" w:hAnsiTheme="minorHAnsi" w:cstheme="minorHAnsi"/>
          <w:color w:val="242424"/>
        </w:rPr>
        <w:t>13,15,21]</w:t>
      </w:r>
      <w:r w:rsidRPr="00FF406C">
        <w:rPr>
          <w:rFonts w:asciiTheme="minorHAnsi" w:hAnsiTheme="minorHAnsi" w:cstheme="minorHAnsi"/>
          <w:color w:val="242424"/>
        </w:rPr>
        <w:t xml:space="preserve">, </w:t>
      </w:r>
      <w:r w:rsidRPr="00FF406C">
        <w:rPr>
          <w:rFonts w:asciiTheme="minorHAnsi" w:hAnsiTheme="minorHAnsi" w:cstheme="minorHAnsi"/>
          <w:color w:val="000000" w:themeColor="text1"/>
        </w:rPr>
        <w:t xml:space="preserve">but the nature of the dashboard information is largely not explained. </w:t>
      </w:r>
      <w:r w:rsidRPr="00FF406C">
        <w:rPr>
          <w:rFonts w:asciiTheme="minorHAnsi" w:hAnsiTheme="minorHAnsi" w:cstheme="minorHAnsi"/>
          <w:color w:val="242424"/>
        </w:rPr>
        <w:t xml:space="preserve">Some articles mention alerting capabilities, but with little detail on how the alerts are triggered and communicated </w:t>
      </w:r>
      <w:r w:rsidR="001742C8" w:rsidRPr="00FF406C">
        <w:rPr>
          <w:rFonts w:asciiTheme="minorHAnsi" w:hAnsiTheme="minorHAnsi" w:cstheme="minorHAnsi"/>
          <w:color w:val="242424"/>
        </w:rPr>
        <w:t>[5,14,21]</w:t>
      </w:r>
      <w:r w:rsidRPr="00FF406C">
        <w:rPr>
          <w:rFonts w:asciiTheme="minorHAnsi" w:hAnsiTheme="minorHAnsi" w:cstheme="minorHAnsi"/>
          <w:color w:val="242424"/>
        </w:rPr>
        <w:t xml:space="preserve">. </w:t>
      </w:r>
    </w:p>
    <w:p w14:paraId="217A5D04" w14:textId="13F1F00A" w:rsidR="009774E2" w:rsidRPr="00FF406C" w:rsidRDefault="009774E2" w:rsidP="004D6693">
      <w:pPr>
        <w:spacing w:after="120"/>
        <w:jc w:val="both"/>
        <w:rPr>
          <w:rFonts w:asciiTheme="minorHAnsi" w:hAnsiTheme="minorHAnsi" w:cstheme="minorHAnsi"/>
          <w:color w:val="242424"/>
        </w:rPr>
      </w:pPr>
      <w:r w:rsidRPr="00FF406C">
        <w:rPr>
          <w:rFonts w:asciiTheme="minorHAnsi" w:hAnsiTheme="minorHAnsi" w:cstheme="minorHAnsi"/>
        </w:rPr>
        <w:t>F</w:t>
      </w:r>
      <w:r w:rsidRPr="00FF406C">
        <w:rPr>
          <w:rFonts w:asciiTheme="minorHAnsi" w:hAnsiTheme="minorHAnsi" w:cstheme="minorHAnsi"/>
          <w:color w:val="242424"/>
        </w:rPr>
        <w:t>ormal carers</w:t>
      </w:r>
      <w:r w:rsidR="00EE66CA" w:rsidRPr="00FF406C">
        <w:rPr>
          <w:rFonts w:asciiTheme="minorHAnsi" w:hAnsiTheme="minorHAnsi" w:cstheme="minorHAnsi"/>
          <w:color w:val="242424"/>
        </w:rPr>
        <w:t xml:space="preserve"> can potentially</w:t>
      </w:r>
      <w:r w:rsidRPr="00FF406C">
        <w:rPr>
          <w:rFonts w:asciiTheme="minorHAnsi" w:hAnsiTheme="minorHAnsi" w:cstheme="minorHAnsi"/>
          <w:color w:val="242424"/>
        </w:rPr>
        <w:t xml:space="preserve"> use the data to identify needs and </w:t>
      </w:r>
      <w:r w:rsidR="00F64F71" w:rsidRPr="00FF406C">
        <w:rPr>
          <w:rFonts w:asciiTheme="minorHAnsi" w:hAnsiTheme="minorHAnsi" w:cstheme="minorHAnsi"/>
          <w:color w:val="242424"/>
        </w:rPr>
        <w:t xml:space="preserve">to </w:t>
      </w:r>
      <w:r w:rsidRPr="00FF406C">
        <w:rPr>
          <w:rFonts w:asciiTheme="minorHAnsi" w:hAnsiTheme="minorHAnsi" w:cstheme="minorHAnsi"/>
          <w:color w:val="242424"/>
        </w:rPr>
        <w:t>action interventions [3,7,13,16]</w:t>
      </w:r>
      <w:r w:rsidR="004B696A" w:rsidRPr="00FF406C">
        <w:rPr>
          <w:rFonts w:asciiTheme="minorHAnsi" w:hAnsiTheme="minorHAnsi" w:cstheme="minorHAnsi"/>
          <w:color w:val="242424"/>
        </w:rPr>
        <w:t>. This involves</w:t>
      </w:r>
      <w:r w:rsidRPr="00FF406C">
        <w:rPr>
          <w:rFonts w:asciiTheme="minorHAnsi" w:hAnsiTheme="minorHAnsi" w:cstheme="minorHAnsi"/>
          <w:color w:val="242424"/>
        </w:rPr>
        <w:t xml:space="preserve"> informing nominated contacts (e.g. informal carers or families)</w:t>
      </w:r>
      <w:r w:rsidR="00DA0ECD" w:rsidRPr="00FF406C">
        <w:rPr>
          <w:rFonts w:asciiTheme="minorHAnsi" w:hAnsiTheme="minorHAnsi" w:cstheme="minorHAnsi"/>
          <w:color w:val="242424"/>
        </w:rPr>
        <w:t>,</w:t>
      </w:r>
      <w:r w:rsidRPr="00FF406C">
        <w:rPr>
          <w:rFonts w:asciiTheme="minorHAnsi" w:hAnsiTheme="minorHAnsi" w:cstheme="minorHAnsi"/>
          <w:color w:val="242424"/>
        </w:rPr>
        <w:t xml:space="preserve"> or emergency services as appropriate, to act upon the information (e.g. booking a GP appointment) or to update them about changing care needs [5,6,10,11,15,21].</w:t>
      </w:r>
      <w:r w:rsidR="00A56DC7" w:rsidRPr="00FF406C">
        <w:rPr>
          <w:rFonts w:asciiTheme="minorHAnsi" w:hAnsiTheme="minorHAnsi" w:cstheme="minorHAnsi"/>
          <w:color w:val="242424"/>
        </w:rPr>
        <w:t xml:space="preserve"> Two articles described how social workers engage with the data produced by the sensors and use this to inform care both before and after a potential alert has been made by the system [10,15].</w:t>
      </w:r>
    </w:p>
    <w:p w14:paraId="1ABB63CD" w14:textId="52965F1E" w:rsidR="00416642" w:rsidRPr="00FF406C" w:rsidRDefault="00E635BE" w:rsidP="004D6693">
      <w:pPr>
        <w:spacing w:after="120"/>
        <w:jc w:val="both"/>
        <w:rPr>
          <w:rFonts w:asciiTheme="minorHAnsi" w:hAnsiTheme="minorHAnsi" w:cstheme="minorHAnsi"/>
          <w:color w:val="242424"/>
        </w:rPr>
      </w:pPr>
      <w:r w:rsidRPr="00FF406C">
        <w:rPr>
          <w:rFonts w:asciiTheme="minorHAnsi" w:hAnsiTheme="minorHAnsi" w:cstheme="minorHAnsi"/>
          <w:color w:val="242424"/>
        </w:rPr>
        <w:t xml:space="preserve">Little detail is provided on the data analytics, including </w:t>
      </w:r>
      <w:r w:rsidR="004852C7" w:rsidRPr="00FF406C">
        <w:rPr>
          <w:rFonts w:asciiTheme="minorHAnsi" w:hAnsiTheme="minorHAnsi" w:cstheme="minorHAnsi"/>
          <w:color w:val="242424"/>
        </w:rPr>
        <w:t xml:space="preserve">any </w:t>
      </w:r>
      <w:r w:rsidRPr="00FF406C">
        <w:rPr>
          <w:rFonts w:asciiTheme="minorHAnsi" w:hAnsiTheme="minorHAnsi" w:cstheme="minorHAnsi"/>
          <w:color w:val="242424"/>
        </w:rPr>
        <w:t xml:space="preserve">role </w:t>
      </w:r>
      <w:r w:rsidR="004852C7" w:rsidRPr="00FF406C">
        <w:rPr>
          <w:rFonts w:asciiTheme="minorHAnsi" w:hAnsiTheme="minorHAnsi" w:cstheme="minorHAnsi"/>
          <w:color w:val="242424"/>
        </w:rPr>
        <w:t>for</w:t>
      </w:r>
      <w:r w:rsidRPr="00FF406C">
        <w:rPr>
          <w:rFonts w:asciiTheme="minorHAnsi" w:hAnsiTheme="minorHAnsi" w:cstheme="minorHAnsi"/>
          <w:color w:val="242424"/>
        </w:rPr>
        <w:t xml:space="preserve"> artificial intelligence. </w:t>
      </w:r>
      <w:r w:rsidR="001C6DE2" w:rsidRPr="00FF406C">
        <w:rPr>
          <w:rFonts w:asciiTheme="minorHAnsi" w:hAnsiTheme="minorHAnsi" w:cstheme="minorHAnsi"/>
          <w:color w:val="242424"/>
        </w:rPr>
        <w:t>Multiple sources</w:t>
      </w:r>
      <w:r w:rsidRPr="00FF406C">
        <w:rPr>
          <w:rFonts w:asciiTheme="minorHAnsi" w:hAnsiTheme="minorHAnsi" w:cstheme="minorHAnsi"/>
          <w:color w:val="242424"/>
        </w:rPr>
        <w:t xml:space="preserve"> mention the use of AI to establish baseline activity using machine learning</w:t>
      </w:r>
      <w:r w:rsidR="0036158A" w:rsidRPr="00FF406C">
        <w:rPr>
          <w:rFonts w:asciiTheme="minorHAnsi" w:hAnsiTheme="minorHAnsi" w:cstheme="minorHAnsi"/>
          <w:color w:val="242424"/>
        </w:rPr>
        <w:t xml:space="preserve"> [</w:t>
      </w:r>
      <w:r w:rsidR="001C6DE2" w:rsidRPr="00FF406C">
        <w:rPr>
          <w:rFonts w:asciiTheme="minorHAnsi" w:hAnsiTheme="minorHAnsi" w:cstheme="minorHAnsi"/>
          <w:color w:val="242424"/>
        </w:rPr>
        <w:t>2,5,</w:t>
      </w:r>
      <w:r w:rsidR="0036158A" w:rsidRPr="00FF406C">
        <w:rPr>
          <w:rFonts w:asciiTheme="minorHAnsi" w:hAnsiTheme="minorHAnsi" w:cstheme="minorHAnsi"/>
          <w:color w:val="242424"/>
        </w:rPr>
        <w:t>7,13], b</w:t>
      </w:r>
      <w:r w:rsidRPr="00FF406C">
        <w:rPr>
          <w:rFonts w:asciiTheme="minorHAnsi" w:hAnsiTheme="minorHAnsi" w:cstheme="minorHAnsi"/>
          <w:color w:val="242424"/>
        </w:rPr>
        <w:t>ut</w:t>
      </w:r>
      <w:r w:rsidR="0036158A" w:rsidRPr="00FF406C">
        <w:rPr>
          <w:rFonts w:asciiTheme="minorHAnsi" w:hAnsiTheme="minorHAnsi" w:cstheme="minorHAnsi"/>
          <w:color w:val="242424"/>
        </w:rPr>
        <w:t xml:space="preserve"> </w:t>
      </w:r>
      <w:r w:rsidRPr="00FF406C">
        <w:rPr>
          <w:rFonts w:asciiTheme="minorHAnsi" w:hAnsiTheme="minorHAnsi" w:cstheme="minorHAnsi"/>
          <w:color w:val="242424"/>
        </w:rPr>
        <w:t xml:space="preserve">the literature does not expand on the type of machine learning model, nor the way in which changes </w:t>
      </w:r>
      <w:r w:rsidR="004852C7" w:rsidRPr="00FF406C">
        <w:rPr>
          <w:rFonts w:asciiTheme="minorHAnsi" w:hAnsiTheme="minorHAnsi" w:cstheme="minorHAnsi"/>
          <w:color w:val="242424"/>
        </w:rPr>
        <w:t>relative to</w:t>
      </w:r>
      <w:r w:rsidRPr="00FF406C">
        <w:rPr>
          <w:rFonts w:asciiTheme="minorHAnsi" w:hAnsiTheme="minorHAnsi" w:cstheme="minorHAnsi"/>
          <w:color w:val="242424"/>
        </w:rPr>
        <w:t xml:space="preserve"> the baseline are used.</w:t>
      </w:r>
    </w:p>
    <w:p w14:paraId="21F06F3D" w14:textId="77777777" w:rsidR="00E635BE" w:rsidRPr="00FF406C" w:rsidRDefault="00E635BE" w:rsidP="004D6693">
      <w:pPr>
        <w:spacing w:after="120"/>
        <w:jc w:val="both"/>
        <w:rPr>
          <w:rFonts w:asciiTheme="minorHAnsi" w:hAnsiTheme="minorHAnsi" w:cstheme="minorHAnsi"/>
          <w:color w:val="242424"/>
        </w:rPr>
      </w:pPr>
    </w:p>
    <w:p w14:paraId="50D92206" w14:textId="10184EBB" w:rsidR="004A3559" w:rsidRPr="00FF406C" w:rsidRDefault="00FF4DD6" w:rsidP="00685DB2">
      <w:pPr>
        <w:pStyle w:val="Heading2"/>
        <w:spacing w:before="0" w:after="120"/>
        <w:rPr>
          <w:rFonts w:asciiTheme="minorHAnsi" w:hAnsiTheme="minorHAnsi" w:cstheme="minorHAnsi"/>
          <w:sz w:val="28"/>
          <w:szCs w:val="28"/>
        </w:rPr>
      </w:pPr>
      <w:bookmarkStart w:id="13" w:name="_Toc211241600"/>
      <w:r w:rsidRPr="00FF406C">
        <w:rPr>
          <w:rFonts w:asciiTheme="minorHAnsi" w:hAnsiTheme="minorHAnsi" w:cstheme="minorHAnsi"/>
          <w:sz w:val="28"/>
          <w:szCs w:val="28"/>
        </w:rPr>
        <w:t>Evidence on impact</w:t>
      </w:r>
      <w:r w:rsidR="00572F77" w:rsidRPr="00FF406C">
        <w:rPr>
          <w:rFonts w:asciiTheme="minorHAnsi" w:hAnsiTheme="minorHAnsi" w:cstheme="minorHAnsi"/>
          <w:sz w:val="28"/>
          <w:szCs w:val="28"/>
        </w:rPr>
        <w:t>s</w:t>
      </w:r>
      <w:r w:rsidRPr="00FF406C">
        <w:rPr>
          <w:rFonts w:asciiTheme="minorHAnsi" w:hAnsiTheme="minorHAnsi" w:cstheme="minorHAnsi"/>
          <w:sz w:val="28"/>
          <w:szCs w:val="28"/>
        </w:rPr>
        <w:t xml:space="preserve"> and outcomes</w:t>
      </w:r>
      <w:bookmarkEnd w:id="13"/>
      <w:r w:rsidRPr="00FF406C">
        <w:rPr>
          <w:rFonts w:asciiTheme="minorHAnsi" w:hAnsiTheme="minorHAnsi" w:cstheme="minorHAnsi"/>
          <w:sz w:val="28"/>
          <w:szCs w:val="28"/>
        </w:rPr>
        <w:t xml:space="preserve"> </w:t>
      </w:r>
    </w:p>
    <w:p w14:paraId="5C596399" w14:textId="77777777" w:rsidR="00D76169" w:rsidRPr="00FF406C" w:rsidRDefault="00D76169" w:rsidP="004D6693">
      <w:pPr>
        <w:pStyle w:val="Heading3"/>
        <w:spacing w:before="0" w:after="120"/>
        <w:rPr>
          <w:rFonts w:asciiTheme="minorHAnsi" w:hAnsiTheme="minorHAnsi" w:cstheme="minorHAnsi"/>
        </w:rPr>
      </w:pPr>
      <w:bookmarkStart w:id="14" w:name="_Toc211241601"/>
      <w:r w:rsidRPr="00FF406C">
        <w:rPr>
          <w:rFonts w:asciiTheme="minorHAnsi" w:hAnsiTheme="minorHAnsi" w:cstheme="minorHAnsi"/>
        </w:rPr>
        <w:t>Impacts on service users</w:t>
      </w:r>
      <w:bookmarkEnd w:id="14"/>
    </w:p>
    <w:p w14:paraId="273EE0A1" w14:textId="48A3C1B3" w:rsidR="00D76169" w:rsidRPr="00FF406C" w:rsidRDefault="00D76169" w:rsidP="004D6693">
      <w:pPr>
        <w:spacing w:after="120"/>
        <w:jc w:val="both"/>
        <w:rPr>
          <w:rFonts w:asciiTheme="minorHAnsi" w:hAnsiTheme="minorHAnsi" w:cstheme="minorHAnsi"/>
          <w:b/>
          <w:bCs/>
          <w:i/>
          <w:iCs/>
        </w:rPr>
      </w:pPr>
      <w:r w:rsidRPr="00FF406C">
        <w:rPr>
          <w:rFonts w:asciiTheme="minorHAnsi" w:hAnsiTheme="minorHAnsi" w:cstheme="minorHAnsi"/>
          <w:b/>
          <w:bCs/>
          <w:i/>
          <w:iCs/>
        </w:rPr>
        <w:t xml:space="preserve">The </w:t>
      </w:r>
      <w:r w:rsidR="001F5533" w:rsidRPr="00FF406C">
        <w:rPr>
          <w:rFonts w:asciiTheme="minorHAnsi" w:hAnsiTheme="minorHAnsi" w:cstheme="minorHAnsi"/>
          <w:b/>
          <w:bCs/>
          <w:i/>
          <w:iCs/>
        </w:rPr>
        <w:t xml:space="preserve">reported </w:t>
      </w:r>
      <w:r w:rsidRPr="00FF406C">
        <w:rPr>
          <w:rFonts w:asciiTheme="minorHAnsi" w:hAnsiTheme="minorHAnsi" w:cstheme="minorHAnsi"/>
          <w:b/>
          <w:bCs/>
          <w:i/>
          <w:iCs/>
        </w:rPr>
        <w:t xml:space="preserve">impacts on service users primarily relate to delaying and reducing care home admittances, improving health outcomes, and adapting the living environment to better suit service users’ needs. </w:t>
      </w:r>
    </w:p>
    <w:p w14:paraId="4BC1CF78" w14:textId="49D8B3B1" w:rsidR="00D76169" w:rsidRPr="00FF406C" w:rsidRDefault="00A3686B" w:rsidP="004D6693">
      <w:pPr>
        <w:spacing w:after="120"/>
        <w:jc w:val="both"/>
        <w:rPr>
          <w:rFonts w:asciiTheme="minorHAnsi" w:hAnsiTheme="minorHAnsi" w:cstheme="minorHAnsi"/>
          <w:color w:val="FF0000"/>
        </w:rPr>
      </w:pPr>
      <w:r w:rsidRPr="00FF406C">
        <w:rPr>
          <w:rFonts w:asciiTheme="minorHAnsi" w:hAnsiTheme="minorHAnsi" w:cstheme="minorHAnsi"/>
        </w:rPr>
        <w:t xml:space="preserve">The majority of </w:t>
      </w:r>
      <w:r w:rsidR="003851B5" w:rsidRPr="00FF406C">
        <w:rPr>
          <w:rFonts w:asciiTheme="minorHAnsi" w:hAnsiTheme="minorHAnsi" w:cstheme="minorHAnsi"/>
        </w:rPr>
        <w:t xml:space="preserve">grey literature </w:t>
      </w:r>
      <w:r w:rsidRPr="00FF406C">
        <w:rPr>
          <w:rFonts w:asciiTheme="minorHAnsi" w:hAnsiTheme="minorHAnsi" w:cstheme="minorHAnsi"/>
        </w:rPr>
        <w:t xml:space="preserve">documents provide some information on   service user impacts </w:t>
      </w:r>
      <w:r w:rsidR="003851B5" w:rsidRPr="00FF406C">
        <w:rPr>
          <w:rFonts w:asciiTheme="minorHAnsi" w:hAnsiTheme="minorHAnsi" w:cstheme="minorHAnsi"/>
        </w:rPr>
        <w:t>[</w:t>
      </w:r>
      <w:r w:rsidR="008D4284" w:rsidRPr="00FF406C">
        <w:rPr>
          <w:rFonts w:asciiTheme="minorHAnsi" w:hAnsiTheme="minorHAnsi" w:cstheme="minorHAnsi"/>
        </w:rPr>
        <w:t>1,2,3,4,5,8,</w:t>
      </w:r>
      <w:r w:rsidR="008A0ABD" w:rsidRPr="00FF406C">
        <w:rPr>
          <w:rFonts w:asciiTheme="minorHAnsi" w:hAnsiTheme="minorHAnsi" w:cstheme="minorHAnsi"/>
        </w:rPr>
        <w:t>10,11,14,15,16,21]</w:t>
      </w:r>
      <w:r w:rsidRPr="00FF406C">
        <w:rPr>
          <w:rFonts w:asciiTheme="minorHAnsi" w:hAnsiTheme="minorHAnsi" w:cstheme="minorHAnsi"/>
        </w:rPr>
        <w:t xml:space="preserve">, </w:t>
      </w:r>
      <w:r w:rsidR="007715BD" w:rsidRPr="00FF406C">
        <w:rPr>
          <w:rFonts w:asciiTheme="minorHAnsi" w:hAnsiTheme="minorHAnsi" w:cstheme="minorHAnsi"/>
        </w:rPr>
        <w:t xml:space="preserve">mainly </w:t>
      </w:r>
      <w:r w:rsidRPr="00FF406C">
        <w:rPr>
          <w:rFonts w:asciiTheme="minorHAnsi" w:hAnsiTheme="minorHAnsi" w:cstheme="minorHAnsi"/>
        </w:rPr>
        <w:t xml:space="preserve">positive in nature. </w:t>
      </w:r>
      <w:r w:rsidR="00D76169" w:rsidRPr="00FF406C">
        <w:rPr>
          <w:rFonts w:asciiTheme="minorHAnsi" w:hAnsiTheme="minorHAnsi" w:cstheme="minorHAnsi"/>
        </w:rPr>
        <w:t xml:space="preserve">The most reported service user outcome was avoiding or delaying </w:t>
      </w:r>
      <w:r w:rsidR="00F708A2" w:rsidRPr="00FF406C">
        <w:rPr>
          <w:rFonts w:asciiTheme="minorHAnsi" w:hAnsiTheme="minorHAnsi" w:cstheme="minorHAnsi"/>
        </w:rPr>
        <w:t xml:space="preserve">moving </w:t>
      </w:r>
      <w:r w:rsidR="00D76169" w:rsidRPr="00FF406C">
        <w:rPr>
          <w:rFonts w:asciiTheme="minorHAnsi" w:hAnsiTheme="minorHAnsi" w:cstheme="minorHAnsi"/>
        </w:rPr>
        <w:t xml:space="preserve">service users into residential care. This was </w:t>
      </w:r>
      <w:r w:rsidR="00FB3E2B" w:rsidRPr="00FF406C">
        <w:rPr>
          <w:rFonts w:asciiTheme="minorHAnsi" w:hAnsiTheme="minorHAnsi" w:cstheme="minorHAnsi"/>
        </w:rPr>
        <w:t xml:space="preserve">described on the basis that </w:t>
      </w:r>
      <w:r w:rsidR="00D76169" w:rsidRPr="00FF406C">
        <w:rPr>
          <w:rFonts w:asciiTheme="minorHAnsi" w:hAnsiTheme="minorHAnsi" w:cstheme="minorHAnsi"/>
        </w:rPr>
        <w:t xml:space="preserve">home sensors </w:t>
      </w:r>
      <w:r w:rsidR="00C17318" w:rsidRPr="00FF406C">
        <w:rPr>
          <w:rFonts w:asciiTheme="minorHAnsi" w:hAnsiTheme="minorHAnsi" w:cstheme="minorHAnsi"/>
        </w:rPr>
        <w:t xml:space="preserve">can </w:t>
      </w:r>
      <w:r w:rsidR="00D76169" w:rsidRPr="00FF406C">
        <w:rPr>
          <w:rFonts w:asciiTheme="minorHAnsi" w:hAnsiTheme="minorHAnsi" w:cstheme="minorHAnsi"/>
        </w:rPr>
        <w:t>help identify the needs of service users</w:t>
      </w:r>
      <w:r w:rsidR="0047565A" w:rsidRPr="00FF406C">
        <w:rPr>
          <w:rFonts w:asciiTheme="minorHAnsi" w:hAnsiTheme="minorHAnsi" w:cstheme="minorHAnsi"/>
        </w:rPr>
        <w:t xml:space="preserve"> and</w:t>
      </w:r>
      <w:r w:rsidR="00D76169" w:rsidRPr="00FF406C">
        <w:rPr>
          <w:rFonts w:asciiTheme="minorHAnsi" w:hAnsiTheme="minorHAnsi" w:cstheme="minorHAnsi"/>
        </w:rPr>
        <w:t xml:space="preserve"> </w:t>
      </w:r>
      <w:r w:rsidR="0047565A" w:rsidRPr="00FF406C">
        <w:rPr>
          <w:rFonts w:asciiTheme="minorHAnsi" w:hAnsiTheme="minorHAnsi" w:cstheme="minorHAnsi"/>
        </w:rPr>
        <w:t>personalise</w:t>
      </w:r>
      <w:r w:rsidR="00D76169" w:rsidRPr="00FF406C">
        <w:rPr>
          <w:rFonts w:asciiTheme="minorHAnsi" w:hAnsiTheme="minorHAnsi" w:cstheme="minorHAnsi"/>
        </w:rPr>
        <w:t xml:space="preserve"> support in </w:t>
      </w:r>
      <w:r w:rsidR="0047565A" w:rsidRPr="00FF406C">
        <w:rPr>
          <w:rFonts w:asciiTheme="minorHAnsi" w:hAnsiTheme="minorHAnsi" w:cstheme="minorHAnsi"/>
        </w:rPr>
        <w:t>line with those</w:t>
      </w:r>
      <w:r w:rsidR="00D76169" w:rsidRPr="00FF406C">
        <w:rPr>
          <w:rFonts w:asciiTheme="minorHAnsi" w:hAnsiTheme="minorHAnsi" w:cstheme="minorHAnsi"/>
        </w:rPr>
        <w:t xml:space="preserve"> needs, such as increasing home visits or installing appropriate home equipment </w:t>
      </w:r>
      <w:r w:rsidR="00263A87" w:rsidRPr="00FF406C">
        <w:rPr>
          <w:rFonts w:asciiTheme="minorHAnsi" w:hAnsiTheme="minorHAnsi" w:cstheme="minorHAnsi"/>
        </w:rPr>
        <w:t>[1,2,8,10,11,16]</w:t>
      </w:r>
      <w:r w:rsidR="0047565A" w:rsidRPr="00FF406C">
        <w:rPr>
          <w:rFonts w:asciiTheme="minorHAnsi" w:hAnsiTheme="minorHAnsi" w:cstheme="minorHAnsi"/>
        </w:rPr>
        <w:t xml:space="preserve"> that enables people to remain in their own homes</w:t>
      </w:r>
      <w:r w:rsidR="00D76169" w:rsidRPr="00FF406C">
        <w:rPr>
          <w:rFonts w:asciiTheme="minorHAnsi" w:hAnsiTheme="minorHAnsi" w:cstheme="minorHAnsi"/>
        </w:rPr>
        <w:t xml:space="preserve">. </w:t>
      </w:r>
      <w:r w:rsidR="00C17318" w:rsidRPr="00FF406C">
        <w:rPr>
          <w:rFonts w:asciiTheme="minorHAnsi" w:hAnsiTheme="minorHAnsi" w:cstheme="minorHAnsi"/>
        </w:rPr>
        <w:t xml:space="preserve">One such example was the notification of </w:t>
      </w:r>
      <w:r w:rsidR="00D76169" w:rsidRPr="00FF406C">
        <w:rPr>
          <w:rFonts w:asciiTheme="minorHAnsi" w:hAnsiTheme="minorHAnsi" w:cstheme="minorHAnsi"/>
        </w:rPr>
        <w:t>increased night</w:t>
      </w:r>
      <w:r w:rsidR="00C17318" w:rsidRPr="00FF406C">
        <w:rPr>
          <w:rFonts w:asciiTheme="minorHAnsi" w:hAnsiTheme="minorHAnsi" w:cstheme="minorHAnsi"/>
        </w:rPr>
        <w:t>-</w:t>
      </w:r>
      <w:r w:rsidR="00D76169" w:rsidRPr="00FF406C">
        <w:rPr>
          <w:rFonts w:asciiTheme="minorHAnsi" w:hAnsiTheme="minorHAnsi" w:cstheme="minorHAnsi"/>
        </w:rPr>
        <w:t xml:space="preserve">time activity and not getting back into bed due to leg pain, </w:t>
      </w:r>
      <w:r w:rsidR="00C17318" w:rsidRPr="00FF406C">
        <w:rPr>
          <w:rFonts w:asciiTheme="minorHAnsi" w:hAnsiTheme="minorHAnsi" w:cstheme="minorHAnsi"/>
        </w:rPr>
        <w:t>leading to t</w:t>
      </w:r>
      <w:r w:rsidR="00D76169" w:rsidRPr="00FF406C">
        <w:rPr>
          <w:rFonts w:asciiTheme="minorHAnsi" w:hAnsiTheme="minorHAnsi" w:cstheme="minorHAnsi"/>
        </w:rPr>
        <w:t xml:space="preserve">he installation of a powered leg lifter </w:t>
      </w:r>
      <w:r w:rsidR="002B7748" w:rsidRPr="00FF406C">
        <w:rPr>
          <w:rFonts w:asciiTheme="minorHAnsi" w:hAnsiTheme="minorHAnsi" w:cstheme="minorHAnsi"/>
        </w:rPr>
        <w:t>[1]</w:t>
      </w:r>
      <w:r w:rsidR="00D76169" w:rsidRPr="00FF406C">
        <w:rPr>
          <w:rFonts w:asciiTheme="minorHAnsi" w:hAnsiTheme="minorHAnsi" w:cstheme="minorHAnsi"/>
        </w:rPr>
        <w:t xml:space="preserve">. </w:t>
      </w:r>
      <w:r w:rsidR="0047565A" w:rsidRPr="00FF406C">
        <w:rPr>
          <w:rFonts w:asciiTheme="minorHAnsi" w:hAnsiTheme="minorHAnsi" w:cstheme="minorHAnsi"/>
        </w:rPr>
        <w:t xml:space="preserve">Many of the grey literature sources that provide such examples are however co-authored by technology suppliers; the limited academic literature indicates that the stated impacts may still be more aspirational </w:t>
      </w:r>
      <w:r w:rsidR="004D2ADF" w:rsidRPr="00FF406C">
        <w:rPr>
          <w:rFonts w:asciiTheme="minorHAnsi" w:hAnsiTheme="minorHAnsi" w:cstheme="minorHAnsi"/>
        </w:rPr>
        <w:t xml:space="preserve">goals </w:t>
      </w:r>
      <w:r w:rsidR="0047565A" w:rsidRPr="00FF406C">
        <w:rPr>
          <w:rFonts w:asciiTheme="minorHAnsi" w:hAnsiTheme="minorHAnsi" w:cstheme="minorHAnsi"/>
        </w:rPr>
        <w:t xml:space="preserve">than </w:t>
      </w:r>
      <w:r w:rsidR="004D2ADF" w:rsidRPr="00FF406C">
        <w:rPr>
          <w:rFonts w:asciiTheme="minorHAnsi" w:hAnsiTheme="minorHAnsi" w:cstheme="minorHAnsi"/>
        </w:rPr>
        <w:t xml:space="preserve">realised outcomes </w:t>
      </w:r>
      <w:r w:rsidR="0047565A" w:rsidRPr="00FF406C">
        <w:rPr>
          <w:rFonts w:asciiTheme="minorHAnsi" w:hAnsiTheme="minorHAnsi" w:cstheme="minorHAnsi"/>
        </w:rPr>
        <w:t>demonstrated through independent evidence.</w:t>
      </w:r>
    </w:p>
    <w:p w14:paraId="0C578BB4" w14:textId="67D698FD" w:rsidR="00D76169" w:rsidRPr="00FF406C" w:rsidRDefault="00D76169" w:rsidP="004D6693">
      <w:pPr>
        <w:spacing w:after="120"/>
        <w:jc w:val="both"/>
        <w:rPr>
          <w:rFonts w:asciiTheme="minorHAnsi" w:hAnsiTheme="minorHAnsi" w:cstheme="minorHAnsi"/>
        </w:rPr>
      </w:pPr>
      <w:r w:rsidRPr="00FF406C">
        <w:rPr>
          <w:rFonts w:asciiTheme="minorHAnsi" w:hAnsiTheme="minorHAnsi" w:cstheme="minorHAnsi"/>
        </w:rPr>
        <w:t xml:space="preserve">The literature </w:t>
      </w:r>
      <w:r w:rsidR="00A3686B" w:rsidRPr="00FF406C">
        <w:rPr>
          <w:rFonts w:asciiTheme="minorHAnsi" w:hAnsiTheme="minorHAnsi" w:cstheme="minorHAnsi"/>
        </w:rPr>
        <w:t xml:space="preserve">also describes how </w:t>
      </w:r>
      <w:r w:rsidRPr="00FF406C">
        <w:rPr>
          <w:rFonts w:asciiTheme="minorHAnsi" w:hAnsiTheme="minorHAnsi" w:cstheme="minorHAnsi"/>
        </w:rPr>
        <w:t xml:space="preserve">home sensor technologies </w:t>
      </w:r>
      <w:r w:rsidR="00A3686B" w:rsidRPr="00FF406C">
        <w:rPr>
          <w:rFonts w:asciiTheme="minorHAnsi" w:hAnsiTheme="minorHAnsi" w:cstheme="minorHAnsi"/>
        </w:rPr>
        <w:t xml:space="preserve">can </w:t>
      </w:r>
      <w:r w:rsidR="003E00C3" w:rsidRPr="00FF406C">
        <w:rPr>
          <w:rFonts w:asciiTheme="minorHAnsi" w:hAnsiTheme="minorHAnsi" w:cstheme="minorHAnsi"/>
        </w:rPr>
        <w:t xml:space="preserve">potentially </w:t>
      </w:r>
      <w:r w:rsidR="00A3686B" w:rsidRPr="00FF406C">
        <w:rPr>
          <w:rFonts w:asciiTheme="minorHAnsi" w:hAnsiTheme="minorHAnsi" w:cstheme="minorHAnsi"/>
        </w:rPr>
        <w:t xml:space="preserve">help </w:t>
      </w:r>
      <w:r w:rsidR="00DF5528" w:rsidRPr="00FF406C">
        <w:rPr>
          <w:rFonts w:asciiTheme="minorHAnsi" w:hAnsiTheme="minorHAnsi" w:cstheme="minorHAnsi"/>
        </w:rPr>
        <w:t xml:space="preserve">to </w:t>
      </w:r>
      <w:r w:rsidRPr="00FF406C">
        <w:rPr>
          <w:rFonts w:asciiTheme="minorHAnsi" w:hAnsiTheme="minorHAnsi" w:cstheme="minorHAnsi"/>
        </w:rPr>
        <w:t xml:space="preserve">identify the risk or presence of health conditions, allowing for timely </w:t>
      </w:r>
      <w:r w:rsidR="00A3686B" w:rsidRPr="00FF406C">
        <w:rPr>
          <w:rFonts w:asciiTheme="minorHAnsi" w:hAnsiTheme="minorHAnsi" w:cstheme="minorHAnsi"/>
        </w:rPr>
        <w:t>interventions</w:t>
      </w:r>
      <w:r w:rsidR="001E1CDC" w:rsidRPr="00FF406C">
        <w:rPr>
          <w:rFonts w:asciiTheme="minorHAnsi" w:hAnsiTheme="minorHAnsi" w:cstheme="minorHAnsi"/>
        </w:rPr>
        <w:t xml:space="preserve"> [3,10,14,15,21]</w:t>
      </w:r>
      <w:r w:rsidRPr="00FF406C">
        <w:rPr>
          <w:rFonts w:asciiTheme="minorHAnsi" w:hAnsiTheme="minorHAnsi" w:cstheme="minorHAnsi"/>
        </w:rPr>
        <w:t xml:space="preserve">. </w:t>
      </w:r>
      <w:r w:rsidR="00A3686B" w:rsidRPr="00FF406C">
        <w:rPr>
          <w:rFonts w:asciiTheme="minorHAnsi" w:hAnsiTheme="minorHAnsi" w:cstheme="minorHAnsi"/>
        </w:rPr>
        <w:t xml:space="preserve">One </w:t>
      </w:r>
      <w:r w:rsidRPr="00FF406C">
        <w:rPr>
          <w:rFonts w:asciiTheme="minorHAnsi" w:hAnsiTheme="minorHAnsi" w:cstheme="minorHAnsi"/>
        </w:rPr>
        <w:t xml:space="preserve">example </w:t>
      </w:r>
      <w:r w:rsidR="00A3686B" w:rsidRPr="00FF406C">
        <w:rPr>
          <w:rFonts w:asciiTheme="minorHAnsi" w:hAnsiTheme="minorHAnsi" w:cstheme="minorHAnsi"/>
        </w:rPr>
        <w:t xml:space="preserve">was identification of </w:t>
      </w:r>
      <w:r w:rsidRPr="00FF406C">
        <w:rPr>
          <w:rFonts w:asciiTheme="minorHAnsi" w:hAnsiTheme="minorHAnsi" w:cstheme="minorHAnsi"/>
        </w:rPr>
        <w:t xml:space="preserve">an increase in bathroom visits </w:t>
      </w:r>
      <w:r w:rsidR="00A3686B" w:rsidRPr="00FF406C">
        <w:rPr>
          <w:rFonts w:asciiTheme="minorHAnsi" w:hAnsiTheme="minorHAnsi" w:cstheme="minorHAnsi"/>
        </w:rPr>
        <w:t xml:space="preserve">as a potential indication of </w:t>
      </w:r>
      <w:r w:rsidRPr="00FF406C">
        <w:rPr>
          <w:rFonts w:asciiTheme="minorHAnsi" w:hAnsiTheme="minorHAnsi" w:cstheme="minorHAnsi"/>
        </w:rPr>
        <w:t>a urinary tract infection (UTI), enabling quicker diagnosis and treatment</w:t>
      </w:r>
      <w:r w:rsidR="000F6077" w:rsidRPr="00FF406C">
        <w:rPr>
          <w:rFonts w:asciiTheme="minorHAnsi" w:hAnsiTheme="minorHAnsi" w:cstheme="minorHAnsi"/>
        </w:rPr>
        <w:t xml:space="preserve"> </w:t>
      </w:r>
      <w:r w:rsidR="0047565A" w:rsidRPr="00FF406C">
        <w:rPr>
          <w:rFonts w:asciiTheme="minorHAnsi" w:hAnsiTheme="minorHAnsi" w:cstheme="minorHAnsi"/>
        </w:rPr>
        <w:t>[15]</w:t>
      </w:r>
      <w:r w:rsidRPr="00FF406C">
        <w:rPr>
          <w:rFonts w:asciiTheme="minorHAnsi" w:hAnsiTheme="minorHAnsi" w:cstheme="minorHAnsi"/>
        </w:rPr>
        <w:t>. Similarly, the evaluations also highlighted improvements in areas of nutrition, hydration, and medication adherence</w:t>
      </w:r>
      <w:r w:rsidR="00F708A2" w:rsidRPr="00FF406C">
        <w:rPr>
          <w:rFonts w:asciiTheme="minorHAnsi" w:hAnsiTheme="minorHAnsi" w:cstheme="minorHAnsi"/>
        </w:rPr>
        <w:t xml:space="preserve"> following detection of changes in these behaviours via the sensors and then intervention by service users support networks</w:t>
      </w:r>
      <w:r w:rsidR="001E1CDC" w:rsidRPr="00FF406C">
        <w:rPr>
          <w:rFonts w:asciiTheme="minorHAnsi" w:hAnsiTheme="minorHAnsi" w:cstheme="minorHAnsi"/>
        </w:rPr>
        <w:t xml:space="preserve"> [</w:t>
      </w:r>
      <w:r w:rsidR="006D3208" w:rsidRPr="00FF406C">
        <w:rPr>
          <w:rFonts w:asciiTheme="minorHAnsi" w:hAnsiTheme="minorHAnsi" w:cstheme="minorHAnsi"/>
        </w:rPr>
        <w:t>8,14,21]</w:t>
      </w:r>
      <w:r w:rsidRPr="00FF406C">
        <w:rPr>
          <w:rFonts w:asciiTheme="minorHAnsi" w:hAnsiTheme="minorHAnsi" w:cstheme="minorHAnsi"/>
        </w:rPr>
        <w:t>.</w:t>
      </w:r>
    </w:p>
    <w:p w14:paraId="5D70D347" w14:textId="588756B8" w:rsidR="00941524" w:rsidRPr="00FF406C" w:rsidRDefault="0097314C" w:rsidP="004D6693">
      <w:pPr>
        <w:spacing w:after="120"/>
        <w:jc w:val="both"/>
        <w:rPr>
          <w:rFonts w:asciiTheme="minorHAnsi" w:hAnsiTheme="minorHAnsi" w:cstheme="minorHAnsi"/>
        </w:rPr>
      </w:pPr>
      <w:r w:rsidRPr="00FF406C">
        <w:rPr>
          <w:rFonts w:asciiTheme="minorHAnsi" w:hAnsiTheme="minorHAnsi" w:cstheme="minorHAnsi"/>
        </w:rPr>
        <w:t>T</w:t>
      </w:r>
      <w:r w:rsidR="00D76169" w:rsidRPr="00FF406C">
        <w:rPr>
          <w:rFonts w:asciiTheme="minorHAnsi" w:hAnsiTheme="minorHAnsi" w:cstheme="minorHAnsi"/>
        </w:rPr>
        <w:t>he use of home sensors in combination with pendants or smart watches enabled the identification of risk of falls</w:t>
      </w:r>
      <w:r w:rsidR="00061A76" w:rsidRPr="00FF406C">
        <w:rPr>
          <w:rFonts w:asciiTheme="minorHAnsi" w:hAnsiTheme="minorHAnsi" w:cstheme="minorHAnsi"/>
        </w:rPr>
        <w:t xml:space="preserve"> (based on health, motion and sleep data)</w:t>
      </w:r>
      <w:r w:rsidR="00D76169" w:rsidRPr="00FF406C">
        <w:rPr>
          <w:rFonts w:asciiTheme="minorHAnsi" w:hAnsiTheme="minorHAnsi" w:cstheme="minorHAnsi"/>
        </w:rPr>
        <w:t>, a</w:t>
      </w:r>
      <w:r w:rsidR="00A3686B" w:rsidRPr="00FF406C">
        <w:rPr>
          <w:rFonts w:asciiTheme="minorHAnsi" w:hAnsiTheme="minorHAnsi" w:cstheme="minorHAnsi"/>
        </w:rPr>
        <w:t xml:space="preserve">s well as </w:t>
      </w:r>
      <w:r w:rsidR="00D76169" w:rsidRPr="00FF406C">
        <w:rPr>
          <w:rFonts w:asciiTheme="minorHAnsi" w:hAnsiTheme="minorHAnsi" w:cstheme="minorHAnsi"/>
        </w:rPr>
        <w:t>detection of falls happening in the home. While there was limited information on how home sensors were used for this purpose, some reports</w:t>
      </w:r>
      <w:r w:rsidR="00061A76" w:rsidRPr="00FF406C">
        <w:rPr>
          <w:rFonts w:asciiTheme="minorHAnsi" w:hAnsiTheme="minorHAnsi" w:cstheme="minorHAnsi"/>
        </w:rPr>
        <w:t xml:space="preserve"> in the grey literature</w:t>
      </w:r>
      <w:r w:rsidR="00D76169" w:rsidRPr="00FF406C">
        <w:rPr>
          <w:rFonts w:asciiTheme="minorHAnsi" w:hAnsiTheme="minorHAnsi" w:cstheme="minorHAnsi"/>
        </w:rPr>
        <w:t xml:space="preserve"> </w:t>
      </w:r>
      <w:r w:rsidR="00061A76" w:rsidRPr="00FF406C">
        <w:rPr>
          <w:rFonts w:asciiTheme="minorHAnsi" w:hAnsiTheme="minorHAnsi" w:cstheme="minorHAnsi"/>
        </w:rPr>
        <w:t xml:space="preserve">note </w:t>
      </w:r>
      <w:r w:rsidR="00D76169" w:rsidRPr="00FF406C">
        <w:rPr>
          <w:rFonts w:asciiTheme="minorHAnsi" w:hAnsiTheme="minorHAnsi" w:cstheme="minorHAnsi"/>
        </w:rPr>
        <w:t>impacts related to fewer falls happening and faster responses following falls</w:t>
      </w:r>
      <w:r w:rsidR="003D7AF1" w:rsidRPr="00FF406C">
        <w:rPr>
          <w:rFonts w:asciiTheme="minorHAnsi" w:hAnsiTheme="minorHAnsi" w:cstheme="minorHAnsi"/>
        </w:rPr>
        <w:t xml:space="preserve"> [3,20,21]</w:t>
      </w:r>
      <w:r w:rsidR="00D76169" w:rsidRPr="00FF406C">
        <w:rPr>
          <w:rFonts w:asciiTheme="minorHAnsi" w:hAnsiTheme="minorHAnsi" w:cstheme="minorHAnsi"/>
        </w:rPr>
        <w:t xml:space="preserve">. </w:t>
      </w:r>
      <w:r w:rsidR="000216D2" w:rsidRPr="00FF406C">
        <w:rPr>
          <w:rFonts w:asciiTheme="minorHAnsi" w:hAnsiTheme="minorHAnsi"/>
        </w:rPr>
        <w:t>However, there was some report</w:t>
      </w:r>
      <w:r w:rsidR="00B4435C">
        <w:rPr>
          <w:rFonts w:asciiTheme="minorHAnsi" w:hAnsiTheme="minorHAnsi"/>
        </w:rPr>
        <w:t>ing</w:t>
      </w:r>
      <w:r w:rsidR="000216D2" w:rsidRPr="00FF406C">
        <w:rPr>
          <w:rFonts w:asciiTheme="minorHAnsi" w:hAnsiTheme="minorHAnsi"/>
        </w:rPr>
        <w:t xml:space="preserve"> of false alarms from fall detectors and that this can be disruptive for both the service users and the monitoring centres if it is a regular occurrence [20].</w:t>
      </w:r>
    </w:p>
    <w:p w14:paraId="66159751" w14:textId="7E10586C" w:rsidR="00D76169" w:rsidRPr="00FF406C" w:rsidRDefault="00D76169" w:rsidP="004D6693">
      <w:pPr>
        <w:spacing w:after="120"/>
        <w:jc w:val="both"/>
        <w:rPr>
          <w:rFonts w:asciiTheme="minorHAnsi" w:hAnsiTheme="minorHAnsi" w:cstheme="minorHAnsi"/>
          <w:color w:val="FF0000"/>
        </w:rPr>
      </w:pPr>
      <w:r w:rsidRPr="00FF406C">
        <w:rPr>
          <w:rFonts w:asciiTheme="minorHAnsi" w:hAnsiTheme="minorHAnsi" w:cstheme="minorHAnsi"/>
          <w:color w:val="000000" w:themeColor="text1"/>
        </w:rPr>
        <w:t>Some reports found that home sensors also led to service users feeling safe</w:t>
      </w:r>
      <w:r w:rsidR="00380F92" w:rsidRPr="00FF406C">
        <w:rPr>
          <w:rFonts w:asciiTheme="minorHAnsi" w:hAnsiTheme="minorHAnsi" w:cstheme="minorHAnsi"/>
          <w:color w:val="000000" w:themeColor="text1"/>
        </w:rPr>
        <w:t>r</w:t>
      </w:r>
      <w:r w:rsidRPr="00FF406C">
        <w:rPr>
          <w:rFonts w:asciiTheme="minorHAnsi" w:hAnsiTheme="minorHAnsi" w:cstheme="minorHAnsi"/>
          <w:color w:val="000000" w:themeColor="text1"/>
        </w:rPr>
        <w:t xml:space="preserve"> at home </w:t>
      </w:r>
      <w:r w:rsidR="00CC1D37" w:rsidRPr="00FF406C">
        <w:rPr>
          <w:rFonts w:asciiTheme="minorHAnsi" w:hAnsiTheme="minorHAnsi" w:cstheme="minorHAnsi"/>
          <w:color w:val="000000" w:themeColor="text1"/>
        </w:rPr>
        <w:t>[2,8,16]</w:t>
      </w:r>
      <w:r w:rsidRPr="00FF406C">
        <w:rPr>
          <w:rFonts w:asciiTheme="minorHAnsi" w:hAnsiTheme="minorHAnsi" w:cstheme="minorHAnsi"/>
          <w:color w:val="000000" w:themeColor="text1"/>
        </w:rPr>
        <w:t xml:space="preserve">, and that </w:t>
      </w:r>
      <w:r w:rsidR="00686BA5" w:rsidRPr="00FF406C">
        <w:rPr>
          <w:rFonts w:asciiTheme="minorHAnsi" w:hAnsiTheme="minorHAnsi" w:cstheme="minorHAnsi"/>
          <w:color w:val="000000" w:themeColor="text1"/>
        </w:rPr>
        <w:t>they</w:t>
      </w:r>
      <w:r w:rsidRPr="00FF406C">
        <w:rPr>
          <w:rFonts w:asciiTheme="minorHAnsi" w:hAnsiTheme="minorHAnsi" w:cstheme="minorHAnsi"/>
          <w:color w:val="000000" w:themeColor="text1"/>
        </w:rPr>
        <w:t xml:space="preserve"> generally improved quality of life for service users</w:t>
      </w:r>
      <w:r w:rsidR="00CC1D37" w:rsidRPr="00FF406C">
        <w:rPr>
          <w:rFonts w:asciiTheme="minorHAnsi" w:hAnsiTheme="minorHAnsi" w:cstheme="minorHAnsi"/>
          <w:color w:val="000000" w:themeColor="text1"/>
        </w:rPr>
        <w:t xml:space="preserve"> [2,10,11]</w:t>
      </w:r>
      <w:r w:rsidRPr="00FF406C">
        <w:rPr>
          <w:rFonts w:asciiTheme="minorHAnsi" w:hAnsiTheme="minorHAnsi" w:cstheme="minorHAnsi"/>
          <w:color w:val="000000" w:themeColor="text1"/>
        </w:rPr>
        <w:t xml:space="preserve">. </w:t>
      </w:r>
      <w:r w:rsidR="00E47D0D" w:rsidRPr="00FF406C">
        <w:rPr>
          <w:rFonts w:asciiTheme="minorHAnsi" w:hAnsiTheme="minorHAnsi" w:cstheme="minorHAnsi"/>
          <w:color w:val="000000" w:themeColor="text1"/>
        </w:rPr>
        <w:t xml:space="preserve">However, these sources seemed to base these claims on positive individual-level feedback rather than robust measurement; there was no indication of quantitative data on quality of life that might support system-level evaluation. </w:t>
      </w:r>
    </w:p>
    <w:p w14:paraId="655ADACF" w14:textId="541D29AF" w:rsidR="00D76169" w:rsidRPr="00FF406C" w:rsidRDefault="00D76169" w:rsidP="004D6693">
      <w:pPr>
        <w:spacing w:after="120"/>
        <w:jc w:val="both"/>
        <w:rPr>
          <w:rFonts w:asciiTheme="minorHAnsi" w:hAnsiTheme="minorHAnsi" w:cstheme="minorHAnsi"/>
        </w:rPr>
      </w:pPr>
      <w:r w:rsidRPr="00FF406C">
        <w:rPr>
          <w:rFonts w:asciiTheme="minorHAnsi" w:hAnsiTheme="minorHAnsi" w:cstheme="minorHAnsi"/>
        </w:rPr>
        <w:t xml:space="preserve">Finally, it was </w:t>
      </w:r>
      <w:r w:rsidR="00FB0DD8" w:rsidRPr="00FF406C">
        <w:rPr>
          <w:rFonts w:asciiTheme="minorHAnsi" w:hAnsiTheme="minorHAnsi" w:cstheme="minorHAnsi"/>
        </w:rPr>
        <w:t xml:space="preserve">demonstrated </w:t>
      </w:r>
      <w:r w:rsidRPr="00FF406C">
        <w:rPr>
          <w:rFonts w:asciiTheme="minorHAnsi" w:hAnsiTheme="minorHAnsi" w:cstheme="minorHAnsi"/>
        </w:rPr>
        <w:t xml:space="preserve">that home sensors could also help identify issues in </w:t>
      </w:r>
      <w:r w:rsidR="00A3686B" w:rsidRPr="00FF406C">
        <w:rPr>
          <w:rFonts w:asciiTheme="minorHAnsi" w:hAnsiTheme="minorHAnsi" w:cstheme="minorHAnsi"/>
        </w:rPr>
        <w:t xml:space="preserve">users’ </w:t>
      </w:r>
      <w:r w:rsidRPr="00FF406C">
        <w:rPr>
          <w:rFonts w:asciiTheme="minorHAnsi" w:hAnsiTheme="minorHAnsi" w:cstheme="minorHAnsi"/>
        </w:rPr>
        <w:t>living conditions</w:t>
      </w:r>
      <w:r w:rsidR="00A3686B" w:rsidRPr="00FF406C">
        <w:rPr>
          <w:rFonts w:asciiTheme="minorHAnsi" w:hAnsiTheme="minorHAnsi" w:cstheme="minorHAnsi"/>
        </w:rPr>
        <w:t xml:space="preserve">, such as the use of </w:t>
      </w:r>
      <w:r w:rsidRPr="00FF406C">
        <w:rPr>
          <w:rFonts w:asciiTheme="minorHAnsi" w:hAnsiTheme="minorHAnsi" w:cstheme="minorHAnsi"/>
        </w:rPr>
        <w:t xml:space="preserve">temperature measurements </w:t>
      </w:r>
      <w:r w:rsidR="00A3686B" w:rsidRPr="00FF406C">
        <w:rPr>
          <w:rFonts w:asciiTheme="minorHAnsi" w:hAnsiTheme="minorHAnsi" w:cstheme="minorHAnsi"/>
        </w:rPr>
        <w:t xml:space="preserve">to highlight </w:t>
      </w:r>
      <w:r w:rsidRPr="00FF406C">
        <w:rPr>
          <w:rFonts w:asciiTheme="minorHAnsi" w:hAnsiTheme="minorHAnsi" w:cstheme="minorHAnsi"/>
        </w:rPr>
        <w:t>homes affected by fuel poverty</w:t>
      </w:r>
      <w:r w:rsidR="00E0406D" w:rsidRPr="00FF406C">
        <w:rPr>
          <w:rFonts w:asciiTheme="minorHAnsi" w:hAnsiTheme="minorHAnsi" w:cstheme="minorHAnsi"/>
        </w:rPr>
        <w:t>,</w:t>
      </w:r>
      <w:r w:rsidRPr="00FF406C">
        <w:rPr>
          <w:rFonts w:asciiTheme="minorHAnsi" w:hAnsiTheme="minorHAnsi" w:cstheme="minorHAnsi"/>
        </w:rPr>
        <w:t xml:space="preserve"> and connect service users to the relevant services </w:t>
      </w:r>
      <w:r w:rsidR="00D532AC" w:rsidRPr="00FF406C">
        <w:rPr>
          <w:rFonts w:asciiTheme="minorHAnsi" w:hAnsiTheme="minorHAnsi" w:cstheme="minorHAnsi"/>
        </w:rPr>
        <w:t>[8,21]</w:t>
      </w:r>
      <w:r w:rsidRPr="00FF406C">
        <w:rPr>
          <w:rFonts w:asciiTheme="minorHAnsi" w:hAnsiTheme="minorHAnsi" w:cstheme="minorHAnsi"/>
          <w:color w:val="000000" w:themeColor="text1"/>
        </w:rPr>
        <w:t>.</w:t>
      </w:r>
    </w:p>
    <w:p w14:paraId="698935FA" w14:textId="77777777" w:rsidR="00D76169" w:rsidRPr="00FF406C" w:rsidRDefault="00D76169" w:rsidP="004D6693">
      <w:pPr>
        <w:pStyle w:val="Heading4"/>
        <w:spacing w:before="0" w:after="120"/>
        <w:jc w:val="both"/>
        <w:rPr>
          <w:rFonts w:asciiTheme="minorHAnsi" w:hAnsiTheme="minorHAnsi" w:cstheme="minorHAnsi"/>
        </w:rPr>
      </w:pPr>
    </w:p>
    <w:p w14:paraId="2A173BD3" w14:textId="26D81226" w:rsidR="00D76169" w:rsidRPr="00FF406C" w:rsidRDefault="007C0BA8" w:rsidP="004D6693">
      <w:pPr>
        <w:pStyle w:val="Heading3"/>
        <w:spacing w:before="0" w:after="120"/>
        <w:rPr>
          <w:rFonts w:asciiTheme="minorHAnsi" w:hAnsiTheme="minorHAnsi" w:cstheme="minorHAnsi"/>
          <w:color w:val="000000" w:themeColor="text1"/>
        </w:rPr>
      </w:pPr>
      <w:bookmarkStart w:id="15" w:name="_Toc211241602"/>
      <w:r w:rsidRPr="00FF406C">
        <w:rPr>
          <w:rFonts w:asciiTheme="minorHAnsi" w:hAnsiTheme="minorHAnsi" w:cstheme="minorHAnsi"/>
        </w:rPr>
        <w:t>I</w:t>
      </w:r>
      <w:r w:rsidR="00D76169" w:rsidRPr="00FF406C">
        <w:rPr>
          <w:rFonts w:asciiTheme="minorHAnsi" w:hAnsiTheme="minorHAnsi" w:cstheme="minorHAnsi"/>
        </w:rPr>
        <w:t>mpacts on informal carer</w:t>
      </w:r>
      <w:r w:rsidRPr="00FF406C">
        <w:rPr>
          <w:rFonts w:asciiTheme="minorHAnsi" w:hAnsiTheme="minorHAnsi" w:cstheme="minorHAnsi"/>
        </w:rPr>
        <w:t>s and support networks</w:t>
      </w:r>
      <w:bookmarkEnd w:id="15"/>
      <w:r w:rsidRPr="00FF406C">
        <w:rPr>
          <w:rFonts w:asciiTheme="minorHAnsi" w:hAnsiTheme="minorHAnsi" w:cstheme="minorHAnsi"/>
        </w:rPr>
        <w:t xml:space="preserve"> </w:t>
      </w:r>
    </w:p>
    <w:p w14:paraId="4914FEC7" w14:textId="7DD5018D" w:rsidR="00D76169" w:rsidRPr="00FF406C" w:rsidRDefault="00D76169" w:rsidP="004D6693">
      <w:pPr>
        <w:spacing w:after="120"/>
        <w:jc w:val="both"/>
        <w:rPr>
          <w:rFonts w:asciiTheme="minorHAnsi" w:hAnsiTheme="minorHAnsi" w:cstheme="minorHAnsi"/>
          <w:b/>
          <w:bCs/>
          <w:i/>
          <w:iCs/>
          <w:u w:val="single"/>
        </w:rPr>
      </w:pPr>
      <w:r w:rsidRPr="00FF406C">
        <w:rPr>
          <w:rFonts w:asciiTheme="minorHAnsi" w:hAnsiTheme="minorHAnsi" w:cstheme="minorHAnsi"/>
          <w:b/>
          <w:bCs/>
          <w:i/>
          <w:iCs/>
        </w:rPr>
        <w:t xml:space="preserve">The </w:t>
      </w:r>
      <w:r w:rsidR="00DD3E4E" w:rsidRPr="00FF406C">
        <w:rPr>
          <w:rFonts w:asciiTheme="minorHAnsi" w:hAnsiTheme="minorHAnsi" w:cstheme="minorHAnsi"/>
          <w:b/>
          <w:bCs/>
          <w:i/>
          <w:iCs/>
        </w:rPr>
        <w:t xml:space="preserve">literature </w:t>
      </w:r>
      <w:r w:rsidRPr="00FF406C">
        <w:rPr>
          <w:rFonts w:asciiTheme="minorHAnsi" w:hAnsiTheme="minorHAnsi" w:cstheme="minorHAnsi"/>
          <w:b/>
          <w:bCs/>
          <w:i/>
          <w:iCs/>
        </w:rPr>
        <w:t xml:space="preserve">highlighted a range of impacts that home sensors can have on families, friends and </w:t>
      </w:r>
      <w:r w:rsidR="007C0BA8" w:rsidRPr="00FF406C">
        <w:rPr>
          <w:rFonts w:asciiTheme="minorHAnsi" w:hAnsiTheme="minorHAnsi" w:cstheme="minorHAnsi"/>
          <w:b/>
          <w:bCs/>
          <w:i/>
          <w:iCs/>
        </w:rPr>
        <w:t>neighbours</w:t>
      </w:r>
      <w:r w:rsidRPr="00FF406C">
        <w:rPr>
          <w:rFonts w:asciiTheme="minorHAnsi" w:hAnsiTheme="minorHAnsi" w:cstheme="minorHAnsi"/>
          <w:b/>
          <w:bCs/>
          <w:i/>
          <w:iCs/>
        </w:rPr>
        <w:t xml:space="preserve"> of service users, with both positive and negative outcomes reported. Key positive impacts </w:t>
      </w:r>
      <w:r w:rsidR="007C0BA8" w:rsidRPr="00FF406C">
        <w:rPr>
          <w:rFonts w:asciiTheme="minorHAnsi" w:hAnsiTheme="minorHAnsi" w:cstheme="minorHAnsi"/>
          <w:b/>
          <w:bCs/>
          <w:i/>
          <w:iCs/>
        </w:rPr>
        <w:t xml:space="preserve">included </w:t>
      </w:r>
      <w:r w:rsidRPr="00FF406C">
        <w:rPr>
          <w:rFonts w:asciiTheme="minorHAnsi" w:hAnsiTheme="minorHAnsi" w:cstheme="minorHAnsi"/>
          <w:b/>
          <w:bCs/>
          <w:i/>
          <w:iCs/>
        </w:rPr>
        <w:t>reassurance</w:t>
      </w:r>
      <w:r w:rsidR="007C0BA8" w:rsidRPr="00FF406C">
        <w:rPr>
          <w:rFonts w:asciiTheme="minorHAnsi" w:hAnsiTheme="minorHAnsi" w:cstheme="minorHAnsi"/>
          <w:b/>
          <w:bCs/>
          <w:i/>
          <w:iCs/>
        </w:rPr>
        <w:t xml:space="preserve">, management of care responsibilities and reduced demands/burden. </w:t>
      </w:r>
      <w:r w:rsidRPr="00FF406C">
        <w:rPr>
          <w:rFonts w:asciiTheme="minorHAnsi" w:hAnsiTheme="minorHAnsi" w:cstheme="minorHAnsi"/>
          <w:b/>
          <w:bCs/>
          <w:i/>
          <w:iCs/>
        </w:rPr>
        <w:t xml:space="preserve">Negative impacts related </w:t>
      </w:r>
      <w:r w:rsidR="00D37E3A" w:rsidRPr="00FF406C">
        <w:rPr>
          <w:rFonts w:asciiTheme="minorHAnsi" w:hAnsiTheme="minorHAnsi" w:cstheme="minorHAnsi"/>
          <w:b/>
          <w:bCs/>
          <w:i/>
          <w:iCs/>
        </w:rPr>
        <w:t xml:space="preserve">to </w:t>
      </w:r>
      <w:r w:rsidR="007C0BA8" w:rsidRPr="00FF406C">
        <w:rPr>
          <w:rFonts w:asciiTheme="minorHAnsi" w:hAnsiTheme="minorHAnsi" w:cstheme="minorHAnsi"/>
          <w:b/>
          <w:bCs/>
          <w:i/>
          <w:iCs/>
        </w:rPr>
        <w:t>unintended consequences for care</w:t>
      </w:r>
      <w:r w:rsidRPr="00FF406C">
        <w:rPr>
          <w:rFonts w:asciiTheme="minorHAnsi" w:hAnsiTheme="minorHAnsi" w:cstheme="minorHAnsi"/>
          <w:b/>
          <w:bCs/>
          <w:i/>
          <w:iCs/>
        </w:rPr>
        <w:t xml:space="preserve"> relationship</w:t>
      </w:r>
      <w:r w:rsidR="00D37E3A" w:rsidRPr="00FF406C">
        <w:rPr>
          <w:rFonts w:asciiTheme="minorHAnsi" w:hAnsiTheme="minorHAnsi" w:cstheme="minorHAnsi"/>
          <w:b/>
          <w:bCs/>
          <w:i/>
          <w:iCs/>
        </w:rPr>
        <w:t>s</w:t>
      </w:r>
      <w:r w:rsidRPr="00FF406C">
        <w:rPr>
          <w:rFonts w:asciiTheme="minorHAnsi" w:hAnsiTheme="minorHAnsi" w:cstheme="minorHAnsi"/>
          <w:b/>
          <w:bCs/>
          <w:i/>
          <w:iCs/>
        </w:rPr>
        <w:t xml:space="preserve">, </w:t>
      </w:r>
      <w:r w:rsidR="007C0BA8" w:rsidRPr="00FF406C">
        <w:rPr>
          <w:rFonts w:asciiTheme="minorHAnsi" w:hAnsiTheme="minorHAnsi" w:cstheme="minorHAnsi"/>
          <w:b/>
          <w:bCs/>
          <w:i/>
          <w:iCs/>
        </w:rPr>
        <w:t xml:space="preserve">as well </w:t>
      </w:r>
      <w:r w:rsidR="00D37E3A" w:rsidRPr="00FF406C">
        <w:rPr>
          <w:rFonts w:asciiTheme="minorHAnsi" w:hAnsiTheme="minorHAnsi" w:cstheme="minorHAnsi"/>
          <w:b/>
          <w:bCs/>
          <w:i/>
          <w:iCs/>
        </w:rPr>
        <w:t xml:space="preserve">increased </w:t>
      </w:r>
      <w:r w:rsidRPr="00FF406C">
        <w:rPr>
          <w:rFonts w:asciiTheme="minorHAnsi" w:hAnsiTheme="minorHAnsi" w:cstheme="minorHAnsi"/>
          <w:b/>
          <w:bCs/>
          <w:i/>
          <w:iCs/>
        </w:rPr>
        <w:t>expectations and responsibilities on informal carers</w:t>
      </w:r>
      <w:r w:rsidR="007C0BA8" w:rsidRPr="00FF406C">
        <w:rPr>
          <w:rFonts w:asciiTheme="minorHAnsi" w:hAnsiTheme="minorHAnsi" w:cstheme="minorHAnsi"/>
          <w:b/>
          <w:bCs/>
          <w:i/>
          <w:iCs/>
        </w:rPr>
        <w:t xml:space="preserve">. </w:t>
      </w:r>
      <w:r w:rsidRPr="00FF406C">
        <w:rPr>
          <w:rFonts w:asciiTheme="minorHAnsi" w:hAnsiTheme="minorHAnsi" w:cstheme="minorHAnsi"/>
          <w:b/>
          <w:bCs/>
          <w:i/>
          <w:iCs/>
        </w:rPr>
        <w:t xml:space="preserve">However, these </w:t>
      </w:r>
      <w:r w:rsidR="008B30E9" w:rsidRPr="00FF406C">
        <w:rPr>
          <w:rFonts w:asciiTheme="minorHAnsi" w:hAnsiTheme="minorHAnsi" w:cstheme="minorHAnsi"/>
          <w:b/>
          <w:bCs/>
          <w:i/>
          <w:iCs/>
        </w:rPr>
        <w:t>we</w:t>
      </w:r>
      <w:r w:rsidRPr="00FF406C">
        <w:rPr>
          <w:rFonts w:asciiTheme="minorHAnsi" w:hAnsiTheme="minorHAnsi" w:cstheme="minorHAnsi"/>
          <w:b/>
          <w:bCs/>
          <w:i/>
          <w:iCs/>
        </w:rPr>
        <w:t xml:space="preserve">re </w:t>
      </w:r>
      <w:r w:rsidR="007C0BA8" w:rsidRPr="00FF406C">
        <w:rPr>
          <w:rFonts w:asciiTheme="minorHAnsi" w:hAnsiTheme="minorHAnsi" w:cstheme="minorHAnsi"/>
          <w:b/>
          <w:bCs/>
          <w:i/>
          <w:iCs/>
        </w:rPr>
        <w:t xml:space="preserve">generally reported as </w:t>
      </w:r>
      <w:r w:rsidRPr="00FF406C">
        <w:rPr>
          <w:rFonts w:asciiTheme="minorHAnsi" w:hAnsiTheme="minorHAnsi" w:cstheme="minorHAnsi"/>
          <w:b/>
          <w:bCs/>
          <w:i/>
          <w:iCs/>
        </w:rPr>
        <w:t>potential</w:t>
      </w:r>
      <w:r w:rsidR="007C0BA8" w:rsidRPr="00FF406C">
        <w:rPr>
          <w:rFonts w:asciiTheme="minorHAnsi" w:hAnsiTheme="minorHAnsi" w:cstheme="minorHAnsi"/>
          <w:b/>
          <w:bCs/>
          <w:i/>
          <w:iCs/>
        </w:rPr>
        <w:t>,</w:t>
      </w:r>
      <w:r w:rsidRPr="00FF406C">
        <w:rPr>
          <w:rFonts w:asciiTheme="minorHAnsi" w:hAnsiTheme="minorHAnsi" w:cstheme="minorHAnsi"/>
          <w:b/>
          <w:bCs/>
          <w:i/>
          <w:iCs/>
        </w:rPr>
        <w:t xml:space="preserve"> rather than </w:t>
      </w:r>
      <w:r w:rsidR="007C0BA8" w:rsidRPr="00FF406C">
        <w:rPr>
          <w:rFonts w:asciiTheme="minorHAnsi" w:hAnsiTheme="minorHAnsi" w:cstheme="minorHAnsi"/>
          <w:b/>
          <w:bCs/>
          <w:i/>
          <w:iCs/>
        </w:rPr>
        <w:t>evidenced, impacts</w:t>
      </w:r>
      <w:r w:rsidRPr="00FF406C">
        <w:rPr>
          <w:rFonts w:asciiTheme="minorHAnsi" w:hAnsiTheme="minorHAnsi" w:cstheme="minorHAnsi"/>
          <w:b/>
          <w:bCs/>
          <w:i/>
          <w:iCs/>
        </w:rPr>
        <w:t>.</w:t>
      </w:r>
    </w:p>
    <w:p w14:paraId="3135DE5F" w14:textId="69E886F2" w:rsidR="00D76169" w:rsidRPr="00FF406C" w:rsidRDefault="00D76169" w:rsidP="004D6693">
      <w:pPr>
        <w:spacing w:after="120"/>
        <w:jc w:val="both"/>
        <w:rPr>
          <w:rFonts w:asciiTheme="minorHAnsi" w:hAnsiTheme="minorHAnsi" w:cstheme="minorHAnsi"/>
        </w:rPr>
      </w:pPr>
      <w:r w:rsidRPr="00FF406C">
        <w:rPr>
          <w:rFonts w:asciiTheme="minorHAnsi" w:hAnsiTheme="minorHAnsi" w:cstheme="minorHAnsi"/>
        </w:rPr>
        <w:t xml:space="preserve">In terms of positive impacts, </w:t>
      </w:r>
      <w:r w:rsidR="00B812A3" w:rsidRPr="00FF406C">
        <w:rPr>
          <w:rFonts w:asciiTheme="minorHAnsi" w:hAnsiTheme="minorHAnsi" w:cstheme="minorHAnsi"/>
        </w:rPr>
        <w:t>some</w:t>
      </w:r>
      <w:r w:rsidRPr="00FF406C">
        <w:rPr>
          <w:rFonts w:asciiTheme="minorHAnsi" w:hAnsiTheme="minorHAnsi" w:cstheme="minorHAnsi"/>
        </w:rPr>
        <w:t xml:space="preserve"> reports provide information on home sensors providing reassurance and peace of mind about </w:t>
      </w:r>
      <w:r w:rsidR="00DD3E4E" w:rsidRPr="00FF406C">
        <w:rPr>
          <w:rFonts w:asciiTheme="minorHAnsi" w:hAnsiTheme="minorHAnsi" w:cstheme="minorHAnsi"/>
        </w:rPr>
        <w:t xml:space="preserve">the user’s </w:t>
      </w:r>
      <w:r w:rsidRPr="00FF406C">
        <w:rPr>
          <w:rFonts w:asciiTheme="minorHAnsi" w:hAnsiTheme="minorHAnsi" w:cstheme="minorHAnsi"/>
        </w:rPr>
        <w:t>wellbeing</w:t>
      </w:r>
      <w:r w:rsidR="008C62BF" w:rsidRPr="00FF406C">
        <w:rPr>
          <w:rFonts w:asciiTheme="minorHAnsi" w:hAnsiTheme="minorHAnsi" w:cstheme="minorHAnsi"/>
        </w:rPr>
        <w:t xml:space="preserve"> to informal carers</w:t>
      </w:r>
      <w:r w:rsidRPr="00FF406C">
        <w:rPr>
          <w:rFonts w:asciiTheme="minorHAnsi" w:hAnsiTheme="minorHAnsi" w:cstheme="minorHAnsi"/>
        </w:rPr>
        <w:t>. This was the impact with the strongest evidence base</w:t>
      </w:r>
      <w:r w:rsidR="003D726C" w:rsidRPr="00FF406C">
        <w:rPr>
          <w:rFonts w:asciiTheme="minorHAnsi" w:hAnsiTheme="minorHAnsi" w:cstheme="minorHAnsi"/>
        </w:rPr>
        <w:t xml:space="preserve"> </w:t>
      </w:r>
      <w:r w:rsidR="00EF429E" w:rsidRPr="00FF406C">
        <w:rPr>
          <w:rFonts w:asciiTheme="minorHAnsi" w:hAnsiTheme="minorHAnsi" w:cstheme="minorHAnsi"/>
        </w:rPr>
        <w:t>[2,5,8,14,15]</w:t>
      </w:r>
      <w:r w:rsidR="00DD3E4E" w:rsidRPr="00FF406C">
        <w:rPr>
          <w:rFonts w:asciiTheme="minorHAnsi" w:hAnsiTheme="minorHAnsi" w:cstheme="minorHAnsi"/>
          <w:color w:val="000000" w:themeColor="text1"/>
        </w:rPr>
        <w:t xml:space="preserve">. Additionally, home sensors were reported as a way of </w:t>
      </w:r>
      <w:r w:rsidRPr="00FF406C">
        <w:rPr>
          <w:rFonts w:asciiTheme="minorHAnsi" w:hAnsiTheme="minorHAnsi" w:cstheme="minorHAnsi"/>
        </w:rPr>
        <w:t>allow</w:t>
      </w:r>
      <w:r w:rsidR="00DD3E4E" w:rsidRPr="00FF406C">
        <w:rPr>
          <w:rFonts w:asciiTheme="minorHAnsi" w:hAnsiTheme="minorHAnsi" w:cstheme="minorHAnsi"/>
        </w:rPr>
        <w:t>ing</w:t>
      </w:r>
      <w:r w:rsidRPr="00FF406C">
        <w:rPr>
          <w:rFonts w:asciiTheme="minorHAnsi" w:hAnsiTheme="minorHAnsi" w:cstheme="minorHAnsi"/>
        </w:rPr>
        <w:t xml:space="preserve"> responsibility to be shared amongst multiple family members, reducing the burden on individual carers</w:t>
      </w:r>
      <w:r w:rsidR="00DD3E4E" w:rsidRPr="00FF406C">
        <w:rPr>
          <w:rFonts w:asciiTheme="minorHAnsi" w:hAnsiTheme="minorHAnsi" w:cstheme="minorHAnsi"/>
        </w:rPr>
        <w:t xml:space="preserve"> </w:t>
      </w:r>
      <w:r w:rsidR="00EF429E" w:rsidRPr="00FF406C">
        <w:rPr>
          <w:rFonts w:asciiTheme="minorHAnsi" w:hAnsiTheme="minorHAnsi" w:cstheme="minorHAnsi"/>
        </w:rPr>
        <w:t>[8]</w:t>
      </w:r>
      <w:r w:rsidRPr="00FF406C">
        <w:rPr>
          <w:rFonts w:asciiTheme="minorHAnsi" w:hAnsiTheme="minorHAnsi" w:cstheme="minorHAnsi"/>
        </w:rPr>
        <w:t xml:space="preserve">. </w:t>
      </w:r>
    </w:p>
    <w:p w14:paraId="00FF760C" w14:textId="6FA97C66" w:rsidR="00D76169" w:rsidRPr="00FF406C" w:rsidRDefault="00DD3E4E" w:rsidP="004D6693">
      <w:pPr>
        <w:spacing w:after="120"/>
        <w:jc w:val="both"/>
        <w:rPr>
          <w:rFonts w:asciiTheme="minorHAnsi" w:hAnsiTheme="minorHAnsi" w:cstheme="minorHAnsi"/>
        </w:rPr>
      </w:pPr>
      <w:r w:rsidRPr="00FF406C">
        <w:rPr>
          <w:rFonts w:asciiTheme="minorHAnsi" w:hAnsiTheme="minorHAnsi"/>
        </w:rPr>
        <w:t>N</w:t>
      </w:r>
      <w:r w:rsidR="00D76169" w:rsidRPr="00FF406C">
        <w:rPr>
          <w:rFonts w:asciiTheme="minorHAnsi" w:hAnsiTheme="minorHAnsi"/>
        </w:rPr>
        <w:t>egative impacts on informal carers</w:t>
      </w:r>
      <w:r w:rsidRPr="00FF406C">
        <w:rPr>
          <w:rFonts w:asciiTheme="minorHAnsi" w:hAnsiTheme="minorHAnsi"/>
        </w:rPr>
        <w:t xml:space="preserve"> related to the risk of information overload, with difficulties </w:t>
      </w:r>
      <w:r w:rsidR="00D76169" w:rsidRPr="00FF406C">
        <w:rPr>
          <w:rFonts w:asciiTheme="minorHAnsi" w:hAnsiTheme="minorHAnsi"/>
        </w:rPr>
        <w:t>“switch</w:t>
      </w:r>
      <w:r w:rsidRPr="00FF406C">
        <w:rPr>
          <w:rFonts w:asciiTheme="minorHAnsi" w:hAnsiTheme="minorHAnsi"/>
        </w:rPr>
        <w:t>ing</w:t>
      </w:r>
      <w:r w:rsidR="00D76169" w:rsidRPr="00FF406C">
        <w:rPr>
          <w:rFonts w:asciiTheme="minorHAnsi" w:hAnsiTheme="minorHAnsi"/>
        </w:rPr>
        <w:t xml:space="preserve"> off” from their responsibilities</w:t>
      </w:r>
      <w:r w:rsidRPr="00FF406C">
        <w:rPr>
          <w:rFonts w:asciiTheme="minorHAnsi" w:hAnsiTheme="minorHAnsi"/>
        </w:rPr>
        <w:t>, a</w:t>
      </w:r>
      <w:r w:rsidRPr="00FF406C">
        <w:rPr>
          <w:rFonts w:asciiTheme="minorHAnsi" w:hAnsiTheme="minorHAnsi"/>
          <w:color w:val="000000" w:themeColor="text1"/>
        </w:rPr>
        <w:t xml:space="preserve">nd potential increase in </w:t>
      </w:r>
      <w:r w:rsidRPr="00FF406C">
        <w:rPr>
          <w:rFonts w:asciiTheme="minorHAnsi" w:hAnsiTheme="minorHAnsi"/>
        </w:rPr>
        <w:t xml:space="preserve">pressure or expectations to take on more responsibilities </w:t>
      </w:r>
      <w:r w:rsidR="0073427A" w:rsidRPr="00FF406C">
        <w:rPr>
          <w:rFonts w:asciiTheme="minorHAnsi" w:hAnsiTheme="minorHAnsi"/>
        </w:rPr>
        <w:t>[8,16]</w:t>
      </w:r>
      <w:r w:rsidR="00D76169" w:rsidRPr="00FF406C">
        <w:rPr>
          <w:rFonts w:asciiTheme="minorHAnsi" w:hAnsiTheme="minorHAnsi"/>
        </w:rPr>
        <w:t>.</w:t>
      </w:r>
      <w:r w:rsidR="00D76169" w:rsidRPr="00FF406C">
        <w:rPr>
          <w:rFonts w:asciiTheme="minorHAnsi" w:hAnsiTheme="minorHAnsi" w:cstheme="minorHAnsi"/>
        </w:rPr>
        <w:t xml:space="preserve"> </w:t>
      </w:r>
    </w:p>
    <w:p w14:paraId="63605CEF" w14:textId="541650C3" w:rsidR="00D76169" w:rsidRPr="00FF406C" w:rsidRDefault="00D76169" w:rsidP="004D6693">
      <w:pPr>
        <w:spacing w:after="120"/>
        <w:jc w:val="both"/>
        <w:rPr>
          <w:rFonts w:asciiTheme="minorHAnsi" w:hAnsiTheme="minorHAnsi" w:cstheme="minorHAnsi"/>
        </w:rPr>
      </w:pPr>
      <w:r w:rsidRPr="00FF406C">
        <w:rPr>
          <w:rFonts w:asciiTheme="minorHAnsi" w:hAnsiTheme="minorHAnsi" w:cstheme="minorHAnsi"/>
        </w:rPr>
        <w:t xml:space="preserve">The type of involvement of informal carers also varied. In most documents reporting on the impacts on informal carers, they </w:t>
      </w:r>
      <w:r w:rsidR="000943DE" w:rsidRPr="00FF406C">
        <w:rPr>
          <w:rFonts w:asciiTheme="minorHAnsi" w:hAnsiTheme="minorHAnsi" w:cstheme="minorHAnsi"/>
        </w:rPr>
        <w:t>had</w:t>
      </w:r>
      <w:r w:rsidRPr="00FF406C">
        <w:rPr>
          <w:rFonts w:asciiTheme="minorHAnsi" w:hAnsiTheme="minorHAnsi" w:cstheme="minorHAnsi"/>
        </w:rPr>
        <w:t xml:space="preserve"> access to dashboards and data from the home sensors. However, two documents described a more indirect involvement of carers only when the remote monitoring data suggested concerns</w:t>
      </w:r>
      <w:r w:rsidR="0073427A" w:rsidRPr="00FF406C">
        <w:rPr>
          <w:rFonts w:asciiTheme="minorHAnsi" w:hAnsiTheme="minorHAnsi" w:cstheme="minorHAnsi"/>
        </w:rPr>
        <w:t xml:space="preserve"> [10,11</w:t>
      </w:r>
      <w:r w:rsidR="00296D08" w:rsidRPr="00FF406C">
        <w:rPr>
          <w:rFonts w:asciiTheme="minorHAnsi" w:hAnsiTheme="minorHAnsi" w:cstheme="minorHAnsi"/>
        </w:rPr>
        <w:t>]</w:t>
      </w:r>
      <w:r w:rsidRPr="00FF406C">
        <w:rPr>
          <w:rFonts w:asciiTheme="minorHAnsi" w:hAnsiTheme="minorHAnsi" w:cstheme="minorHAnsi"/>
        </w:rPr>
        <w:t xml:space="preserve">. This represented a mediated form of involvement of informal carers, which alleviates some of the pressures directly experienced by them. </w:t>
      </w:r>
    </w:p>
    <w:p w14:paraId="02DA2DF9" w14:textId="77777777" w:rsidR="00D76169" w:rsidRPr="00FF406C" w:rsidRDefault="00D76169" w:rsidP="004D6693">
      <w:pPr>
        <w:spacing w:after="120"/>
        <w:jc w:val="both"/>
        <w:rPr>
          <w:rFonts w:asciiTheme="minorHAnsi" w:hAnsiTheme="minorHAnsi" w:cstheme="minorHAnsi"/>
        </w:rPr>
      </w:pPr>
    </w:p>
    <w:p w14:paraId="49E44A90" w14:textId="77251E7B" w:rsidR="00D76169" w:rsidRPr="00FF406C" w:rsidRDefault="00E330DA" w:rsidP="004D6693">
      <w:pPr>
        <w:pStyle w:val="Heading3"/>
        <w:spacing w:before="0" w:after="120"/>
        <w:rPr>
          <w:rFonts w:asciiTheme="minorHAnsi" w:hAnsiTheme="minorHAnsi" w:cstheme="minorHAnsi"/>
        </w:rPr>
      </w:pPr>
      <w:bookmarkStart w:id="16" w:name="_Toc211241603"/>
      <w:r w:rsidRPr="00FF406C">
        <w:rPr>
          <w:rFonts w:asciiTheme="minorHAnsi" w:hAnsiTheme="minorHAnsi" w:cstheme="minorHAnsi"/>
        </w:rPr>
        <w:t>I</w:t>
      </w:r>
      <w:r w:rsidR="00D76169" w:rsidRPr="00FF406C">
        <w:rPr>
          <w:rFonts w:asciiTheme="minorHAnsi" w:hAnsiTheme="minorHAnsi" w:cstheme="minorHAnsi"/>
        </w:rPr>
        <w:t xml:space="preserve">mpacts on social care system, local authorities and </w:t>
      </w:r>
      <w:r w:rsidR="00F63E56" w:rsidRPr="00FF406C">
        <w:rPr>
          <w:rFonts w:asciiTheme="minorHAnsi" w:hAnsiTheme="minorHAnsi" w:cstheme="minorHAnsi"/>
        </w:rPr>
        <w:t xml:space="preserve">care </w:t>
      </w:r>
      <w:r w:rsidR="00D76169" w:rsidRPr="00FF406C">
        <w:rPr>
          <w:rFonts w:asciiTheme="minorHAnsi" w:hAnsiTheme="minorHAnsi" w:cstheme="minorHAnsi"/>
        </w:rPr>
        <w:t>s</w:t>
      </w:r>
      <w:r w:rsidR="00F63E56" w:rsidRPr="00FF406C">
        <w:rPr>
          <w:rFonts w:asciiTheme="minorHAnsi" w:hAnsiTheme="minorHAnsi" w:cstheme="minorHAnsi"/>
        </w:rPr>
        <w:t>taff</w:t>
      </w:r>
      <w:bookmarkEnd w:id="16"/>
      <w:r w:rsidR="00D76169" w:rsidRPr="00FF406C">
        <w:rPr>
          <w:rFonts w:asciiTheme="minorHAnsi" w:hAnsiTheme="minorHAnsi" w:cstheme="minorHAnsi"/>
        </w:rPr>
        <w:t xml:space="preserve"> </w:t>
      </w:r>
    </w:p>
    <w:p w14:paraId="5732E48D" w14:textId="07C461A4" w:rsidR="00D76169" w:rsidRPr="00FF406C" w:rsidRDefault="00D76169" w:rsidP="004D6693">
      <w:pPr>
        <w:spacing w:after="120"/>
        <w:jc w:val="both"/>
        <w:rPr>
          <w:rFonts w:asciiTheme="minorHAnsi" w:hAnsiTheme="minorHAnsi" w:cstheme="minorHAnsi"/>
          <w:b/>
          <w:bCs/>
          <w:i/>
          <w:iCs/>
          <w:u w:val="single"/>
        </w:rPr>
      </w:pPr>
      <w:r w:rsidRPr="00FF406C">
        <w:rPr>
          <w:rFonts w:asciiTheme="minorHAnsi" w:hAnsiTheme="minorHAnsi" w:cstheme="minorHAnsi"/>
          <w:b/>
          <w:bCs/>
          <w:i/>
          <w:iCs/>
        </w:rPr>
        <w:t xml:space="preserve">The </w:t>
      </w:r>
      <w:r w:rsidR="007161BD" w:rsidRPr="00FF406C">
        <w:rPr>
          <w:rFonts w:asciiTheme="minorHAnsi" w:hAnsiTheme="minorHAnsi" w:cstheme="minorHAnsi"/>
          <w:b/>
          <w:bCs/>
          <w:i/>
          <w:iCs/>
        </w:rPr>
        <w:t xml:space="preserve">literature highlights </w:t>
      </w:r>
      <w:r w:rsidRPr="00FF406C">
        <w:rPr>
          <w:rFonts w:asciiTheme="minorHAnsi" w:hAnsiTheme="minorHAnsi" w:cstheme="minorHAnsi"/>
          <w:b/>
          <w:bCs/>
          <w:i/>
          <w:iCs/>
        </w:rPr>
        <w:t xml:space="preserve">several impacts of home sensor technologies on the social care system, including changes in </w:t>
      </w:r>
      <w:r w:rsidR="00751D0F" w:rsidRPr="00FF406C">
        <w:rPr>
          <w:rFonts w:asciiTheme="minorHAnsi" w:hAnsiTheme="minorHAnsi" w:cstheme="minorHAnsi"/>
          <w:b/>
          <w:bCs/>
          <w:i/>
          <w:iCs/>
        </w:rPr>
        <w:t>how care is provided</w:t>
      </w:r>
      <w:r w:rsidR="007161BD" w:rsidRPr="00FF406C">
        <w:rPr>
          <w:rFonts w:asciiTheme="minorHAnsi" w:hAnsiTheme="minorHAnsi" w:cstheme="minorHAnsi"/>
          <w:b/>
          <w:bCs/>
          <w:i/>
          <w:iCs/>
        </w:rPr>
        <w:t xml:space="preserve">, </w:t>
      </w:r>
      <w:r w:rsidRPr="00FF406C">
        <w:rPr>
          <w:rFonts w:asciiTheme="minorHAnsi" w:hAnsiTheme="minorHAnsi" w:cstheme="minorHAnsi"/>
          <w:b/>
          <w:bCs/>
          <w:i/>
          <w:iCs/>
        </w:rPr>
        <w:t>workload management for staff, reassurance to care staff, and economic benefits</w:t>
      </w:r>
      <w:r w:rsidR="00751D0F" w:rsidRPr="00FF406C">
        <w:rPr>
          <w:rFonts w:asciiTheme="minorHAnsi" w:hAnsiTheme="minorHAnsi" w:cstheme="minorHAnsi"/>
          <w:b/>
          <w:bCs/>
          <w:i/>
          <w:iCs/>
        </w:rPr>
        <w:t xml:space="preserve"> to the social care system</w:t>
      </w:r>
      <w:r w:rsidRPr="00FF406C">
        <w:rPr>
          <w:rFonts w:asciiTheme="minorHAnsi" w:hAnsiTheme="minorHAnsi" w:cstheme="minorHAnsi"/>
          <w:b/>
          <w:bCs/>
          <w:i/>
          <w:iCs/>
        </w:rPr>
        <w:t xml:space="preserve">.  However, many of these impacts are </w:t>
      </w:r>
      <w:r w:rsidR="007161BD" w:rsidRPr="00FF406C">
        <w:rPr>
          <w:rFonts w:asciiTheme="minorHAnsi" w:hAnsiTheme="minorHAnsi" w:cstheme="minorHAnsi"/>
          <w:b/>
          <w:bCs/>
          <w:i/>
          <w:iCs/>
        </w:rPr>
        <w:t xml:space="preserve">presented as </w:t>
      </w:r>
      <w:r w:rsidRPr="00FF406C">
        <w:rPr>
          <w:rFonts w:asciiTheme="minorHAnsi" w:hAnsiTheme="minorHAnsi" w:cstheme="minorHAnsi"/>
          <w:b/>
          <w:bCs/>
          <w:i/>
          <w:iCs/>
        </w:rPr>
        <w:t>potential</w:t>
      </w:r>
      <w:r w:rsidR="007161BD" w:rsidRPr="00FF406C">
        <w:rPr>
          <w:rFonts w:asciiTheme="minorHAnsi" w:hAnsiTheme="minorHAnsi" w:cstheme="minorHAnsi"/>
          <w:b/>
          <w:bCs/>
          <w:i/>
          <w:iCs/>
        </w:rPr>
        <w:t xml:space="preserve">, </w:t>
      </w:r>
      <w:r w:rsidRPr="00FF406C">
        <w:rPr>
          <w:rFonts w:asciiTheme="minorHAnsi" w:hAnsiTheme="minorHAnsi" w:cstheme="minorHAnsi"/>
          <w:b/>
          <w:bCs/>
          <w:i/>
          <w:iCs/>
        </w:rPr>
        <w:t xml:space="preserve">rather than </w:t>
      </w:r>
      <w:r w:rsidR="007161BD" w:rsidRPr="00FF406C">
        <w:rPr>
          <w:rFonts w:asciiTheme="minorHAnsi" w:hAnsiTheme="minorHAnsi" w:cstheme="minorHAnsi"/>
          <w:b/>
          <w:bCs/>
          <w:i/>
          <w:iCs/>
        </w:rPr>
        <w:t>evidenced, outcomes.</w:t>
      </w:r>
    </w:p>
    <w:p w14:paraId="29EF0816" w14:textId="33D57C9B" w:rsidR="00D76169" w:rsidRPr="00FF406C" w:rsidRDefault="00D76169" w:rsidP="004D6693">
      <w:pPr>
        <w:spacing w:after="120"/>
        <w:jc w:val="both"/>
        <w:rPr>
          <w:rFonts w:asciiTheme="minorHAnsi" w:hAnsiTheme="minorHAnsi" w:cstheme="minorHAnsi"/>
        </w:rPr>
      </w:pPr>
      <w:r w:rsidRPr="00FF406C">
        <w:rPr>
          <w:rFonts w:asciiTheme="minorHAnsi" w:hAnsiTheme="minorHAnsi" w:cstheme="minorHAnsi"/>
        </w:rPr>
        <w:t xml:space="preserve">It was reported that home sensors helped inform care packages to ensure the right level of care </w:t>
      </w:r>
      <w:r w:rsidR="007161BD" w:rsidRPr="00FF406C">
        <w:rPr>
          <w:rFonts w:asciiTheme="minorHAnsi" w:hAnsiTheme="minorHAnsi" w:cstheme="minorHAnsi"/>
        </w:rPr>
        <w:t>was</w:t>
      </w:r>
      <w:r w:rsidRPr="00FF406C">
        <w:rPr>
          <w:rFonts w:asciiTheme="minorHAnsi" w:hAnsiTheme="minorHAnsi" w:cstheme="minorHAnsi"/>
        </w:rPr>
        <w:t xml:space="preserve"> provided</w:t>
      </w:r>
      <w:r w:rsidR="007161BD" w:rsidRPr="00FF406C">
        <w:rPr>
          <w:rFonts w:asciiTheme="minorHAnsi" w:hAnsiTheme="minorHAnsi" w:cstheme="minorHAnsi"/>
        </w:rPr>
        <w:t xml:space="preserve">, </w:t>
      </w:r>
      <w:r w:rsidRPr="00FF406C">
        <w:rPr>
          <w:rFonts w:asciiTheme="minorHAnsi" w:hAnsiTheme="minorHAnsi" w:cstheme="minorHAnsi"/>
        </w:rPr>
        <w:t>help</w:t>
      </w:r>
      <w:r w:rsidR="007161BD" w:rsidRPr="00FF406C">
        <w:rPr>
          <w:rFonts w:asciiTheme="minorHAnsi" w:hAnsiTheme="minorHAnsi" w:cstheme="minorHAnsi"/>
        </w:rPr>
        <w:t>ing</w:t>
      </w:r>
      <w:r w:rsidRPr="00FF406C">
        <w:rPr>
          <w:rFonts w:asciiTheme="minorHAnsi" w:hAnsiTheme="minorHAnsi" w:cstheme="minorHAnsi"/>
        </w:rPr>
        <w:t xml:space="preserve"> optimize resource utilization and delay the need for care home admittance</w:t>
      </w:r>
      <w:r w:rsidR="0022131F" w:rsidRPr="00FF406C">
        <w:rPr>
          <w:rFonts w:asciiTheme="minorHAnsi" w:hAnsiTheme="minorHAnsi" w:cstheme="minorHAnsi"/>
        </w:rPr>
        <w:t xml:space="preserve"> [</w:t>
      </w:r>
      <w:r w:rsidR="00A675A3" w:rsidRPr="00FF406C">
        <w:rPr>
          <w:rFonts w:asciiTheme="minorHAnsi" w:hAnsiTheme="minorHAnsi" w:cstheme="minorHAnsi"/>
        </w:rPr>
        <w:t>2,3,6,10]</w:t>
      </w:r>
      <w:r w:rsidRPr="00FF406C">
        <w:rPr>
          <w:rFonts w:asciiTheme="minorHAnsi" w:hAnsiTheme="minorHAnsi" w:cstheme="minorHAnsi"/>
        </w:rPr>
        <w:t>. Th</w:t>
      </w:r>
      <w:r w:rsidR="007161BD" w:rsidRPr="00FF406C">
        <w:rPr>
          <w:rFonts w:asciiTheme="minorHAnsi" w:hAnsiTheme="minorHAnsi" w:cstheme="minorHAnsi"/>
        </w:rPr>
        <w:t xml:space="preserve">is outcome was also linked to service </w:t>
      </w:r>
      <w:r w:rsidRPr="00FF406C">
        <w:rPr>
          <w:rFonts w:asciiTheme="minorHAnsi" w:hAnsiTheme="minorHAnsi" w:cstheme="minorHAnsi"/>
        </w:rPr>
        <w:t xml:space="preserve">partnerships </w:t>
      </w:r>
      <w:r w:rsidR="007161BD" w:rsidRPr="00FF406C">
        <w:rPr>
          <w:rFonts w:asciiTheme="minorHAnsi" w:hAnsiTheme="minorHAnsi" w:cstheme="minorHAnsi"/>
        </w:rPr>
        <w:t xml:space="preserve">for </w:t>
      </w:r>
      <w:r w:rsidRPr="00FF406C">
        <w:rPr>
          <w:rFonts w:asciiTheme="minorHAnsi" w:hAnsiTheme="minorHAnsi" w:cstheme="minorHAnsi"/>
        </w:rPr>
        <w:t xml:space="preserve">more holistic responses to care needs </w:t>
      </w:r>
      <w:r w:rsidR="00A675A3" w:rsidRPr="00FF406C">
        <w:rPr>
          <w:rFonts w:asciiTheme="minorHAnsi" w:hAnsiTheme="minorHAnsi" w:cstheme="minorHAnsi"/>
        </w:rPr>
        <w:t>[2,3]</w:t>
      </w:r>
      <w:r w:rsidRPr="00FF406C">
        <w:rPr>
          <w:rFonts w:asciiTheme="minorHAnsi" w:hAnsiTheme="minorHAnsi" w:cstheme="minorHAnsi"/>
        </w:rPr>
        <w:t xml:space="preserve">. </w:t>
      </w:r>
    </w:p>
    <w:p w14:paraId="2FBF1CDA" w14:textId="156D6AE9" w:rsidR="00D76169" w:rsidRPr="00FF406C" w:rsidRDefault="00121F2B" w:rsidP="004D6693">
      <w:pPr>
        <w:spacing w:after="120"/>
        <w:jc w:val="both"/>
        <w:rPr>
          <w:rFonts w:asciiTheme="minorHAnsi" w:hAnsiTheme="minorHAnsi" w:cstheme="minorHAnsi"/>
        </w:rPr>
      </w:pPr>
      <w:r w:rsidRPr="00FF406C">
        <w:rPr>
          <w:rFonts w:asciiTheme="minorHAnsi" w:hAnsiTheme="minorHAnsi" w:cstheme="minorHAnsi"/>
        </w:rPr>
        <w:t xml:space="preserve">Similarly, home sensors were found to help care staff identify and prioritize the daily needs of service users, allowing for more efficient management of workloads and ensuring that the most critical needs are addressed first </w:t>
      </w:r>
      <w:r w:rsidR="00BB07D1" w:rsidRPr="00FF406C">
        <w:rPr>
          <w:rFonts w:asciiTheme="minorHAnsi" w:hAnsiTheme="minorHAnsi" w:cstheme="minorHAnsi"/>
        </w:rPr>
        <w:t>[21]</w:t>
      </w:r>
      <w:r w:rsidRPr="00FF406C">
        <w:rPr>
          <w:rFonts w:asciiTheme="minorHAnsi" w:hAnsiTheme="minorHAnsi" w:cstheme="minorHAnsi"/>
        </w:rPr>
        <w:t xml:space="preserve">. </w:t>
      </w:r>
      <w:r w:rsidR="00D91EBB" w:rsidRPr="00FF406C">
        <w:rPr>
          <w:rFonts w:asciiTheme="minorHAnsi" w:hAnsiTheme="minorHAnsi" w:cstheme="minorHAnsi"/>
        </w:rPr>
        <w:t>C</w:t>
      </w:r>
      <w:r w:rsidR="00151813" w:rsidRPr="00FF406C">
        <w:rPr>
          <w:rFonts w:asciiTheme="minorHAnsi" w:hAnsiTheme="minorHAnsi" w:cstheme="minorHAnsi"/>
        </w:rPr>
        <w:t>are staff</w:t>
      </w:r>
      <w:r w:rsidR="005440DC" w:rsidRPr="00FF406C">
        <w:rPr>
          <w:rFonts w:asciiTheme="minorHAnsi" w:hAnsiTheme="minorHAnsi" w:cstheme="minorHAnsi"/>
        </w:rPr>
        <w:t xml:space="preserve"> perceptions</w:t>
      </w:r>
      <w:r w:rsidR="00D84ABC" w:rsidRPr="00FF406C">
        <w:rPr>
          <w:rFonts w:asciiTheme="minorHAnsi" w:hAnsiTheme="minorHAnsi" w:cstheme="minorHAnsi"/>
        </w:rPr>
        <w:t xml:space="preserve"> of service user safety</w:t>
      </w:r>
      <w:r w:rsidR="00151813" w:rsidRPr="00FF406C">
        <w:rPr>
          <w:rFonts w:asciiTheme="minorHAnsi" w:hAnsiTheme="minorHAnsi" w:cstheme="minorHAnsi"/>
        </w:rPr>
        <w:t>,</w:t>
      </w:r>
      <w:r w:rsidR="00D84ABC" w:rsidRPr="00FF406C">
        <w:rPr>
          <w:rFonts w:asciiTheme="minorHAnsi" w:hAnsiTheme="minorHAnsi" w:cstheme="minorHAnsi"/>
        </w:rPr>
        <w:t xml:space="preserve"> for which </w:t>
      </w:r>
      <w:r w:rsidR="00151813" w:rsidRPr="00FF406C">
        <w:rPr>
          <w:rFonts w:asciiTheme="minorHAnsi" w:hAnsiTheme="minorHAnsi" w:cstheme="minorHAnsi"/>
        </w:rPr>
        <w:t xml:space="preserve">home sensors </w:t>
      </w:r>
      <w:r w:rsidR="00D84ABC" w:rsidRPr="00FF406C">
        <w:rPr>
          <w:rFonts w:asciiTheme="minorHAnsi" w:hAnsiTheme="minorHAnsi" w:cstheme="minorHAnsi"/>
        </w:rPr>
        <w:t>might</w:t>
      </w:r>
      <w:r w:rsidR="00151813" w:rsidRPr="00FF406C">
        <w:rPr>
          <w:rFonts w:asciiTheme="minorHAnsi" w:hAnsiTheme="minorHAnsi" w:cstheme="minorHAnsi"/>
        </w:rPr>
        <w:t xml:space="preserve"> offer reassurance [14,21]</w:t>
      </w:r>
      <w:r w:rsidR="00103F51" w:rsidRPr="00FF406C">
        <w:rPr>
          <w:rFonts w:asciiTheme="minorHAnsi" w:hAnsiTheme="minorHAnsi" w:cstheme="minorHAnsi"/>
        </w:rPr>
        <w:t xml:space="preserve"> are linked to daily work planning</w:t>
      </w:r>
      <w:r w:rsidR="00151813" w:rsidRPr="00FF406C">
        <w:rPr>
          <w:rFonts w:asciiTheme="minorHAnsi" w:hAnsiTheme="minorHAnsi" w:cstheme="minorHAnsi"/>
          <w:color w:val="000000" w:themeColor="text1"/>
        </w:rPr>
        <w:t>.</w:t>
      </w:r>
      <w:r w:rsidR="00C5214B" w:rsidRPr="00FF406C">
        <w:rPr>
          <w:rFonts w:asciiTheme="minorHAnsi" w:hAnsiTheme="minorHAnsi" w:cstheme="minorHAnsi"/>
          <w:color w:val="000000" w:themeColor="text1"/>
        </w:rPr>
        <w:t xml:space="preserve"> </w:t>
      </w:r>
      <w:r w:rsidR="00624F79" w:rsidRPr="00FF406C">
        <w:rPr>
          <w:rFonts w:asciiTheme="minorHAnsi" w:hAnsiTheme="minorHAnsi" w:cstheme="minorHAnsi"/>
        </w:rPr>
        <w:t>H</w:t>
      </w:r>
      <w:r w:rsidR="00D76169" w:rsidRPr="00FF406C">
        <w:rPr>
          <w:rFonts w:asciiTheme="minorHAnsi" w:hAnsiTheme="minorHAnsi" w:cstheme="minorHAnsi"/>
        </w:rPr>
        <w:t xml:space="preserve">ome sensors </w:t>
      </w:r>
      <w:r w:rsidR="007161BD" w:rsidRPr="00FF406C">
        <w:rPr>
          <w:rFonts w:asciiTheme="minorHAnsi" w:hAnsiTheme="minorHAnsi" w:cstheme="minorHAnsi"/>
        </w:rPr>
        <w:t xml:space="preserve">were also seen as having a potential role in monitoring care provision, such as the use of </w:t>
      </w:r>
      <w:r w:rsidR="00D76169" w:rsidRPr="00FF406C">
        <w:rPr>
          <w:rFonts w:asciiTheme="minorHAnsi" w:hAnsiTheme="minorHAnsi" w:cstheme="minorHAnsi"/>
        </w:rPr>
        <w:t>humidity sensors to verify whether care workers</w:t>
      </w:r>
      <w:r w:rsidR="007161BD" w:rsidRPr="00FF406C">
        <w:rPr>
          <w:rFonts w:asciiTheme="minorHAnsi" w:hAnsiTheme="minorHAnsi" w:cstheme="minorHAnsi"/>
        </w:rPr>
        <w:t xml:space="preserve"> were </w:t>
      </w:r>
      <w:r w:rsidR="00D76169" w:rsidRPr="00FF406C">
        <w:rPr>
          <w:rFonts w:asciiTheme="minorHAnsi" w:hAnsiTheme="minorHAnsi" w:cstheme="minorHAnsi"/>
        </w:rPr>
        <w:t>bathing service users, as required</w:t>
      </w:r>
      <w:r w:rsidR="00BB07D1" w:rsidRPr="00FF406C">
        <w:rPr>
          <w:rFonts w:asciiTheme="minorHAnsi" w:hAnsiTheme="minorHAnsi" w:cstheme="minorHAnsi"/>
        </w:rPr>
        <w:t xml:space="preserve"> [2]</w:t>
      </w:r>
      <w:r w:rsidR="00D76169" w:rsidRPr="00FF406C">
        <w:rPr>
          <w:rFonts w:asciiTheme="minorHAnsi" w:hAnsiTheme="minorHAnsi" w:cstheme="minorHAnsi"/>
        </w:rPr>
        <w:t xml:space="preserve">. </w:t>
      </w:r>
    </w:p>
    <w:p w14:paraId="6E18653C" w14:textId="77777777" w:rsidR="00C5214B" w:rsidRPr="00FF406C" w:rsidRDefault="00C5214B" w:rsidP="00C5214B">
      <w:pPr>
        <w:spacing w:after="120"/>
        <w:jc w:val="both"/>
        <w:rPr>
          <w:rFonts w:asciiTheme="minorHAnsi" w:hAnsiTheme="minorHAnsi" w:cstheme="minorHAnsi"/>
          <w:color w:val="000000" w:themeColor="text1"/>
        </w:rPr>
      </w:pPr>
      <w:r w:rsidRPr="00FF406C">
        <w:rPr>
          <w:rFonts w:asciiTheme="minorHAnsi" w:hAnsiTheme="minorHAnsi"/>
          <w:color w:val="000000" w:themeColor="text1"/>
        </w:rPr>
        <w:t>The academic literature further highlighted concerns among care practitioners in relation to added workload associated with home sensing, including additional assessments, the need to support and maintain the technology, and extra time and responsibility monitoring the data [7,17]</w:t>
      </w:r>
      <w:r w:rsidRPr="00FF406C">
        <w:rPr>
          <w:rFonts w:asciiTheme="minorHAnsi" w:hAnsiTheme="minorHAnsi"/>
          <w:color w:val="000000" w:themeColor="text1"/>
          <w:shd w:val="clear" w:color="auto" w:fill="FFFFFF"/>
        </w:rPr>
        <w:t>. Some staff also reported concerns about their caring roles being replaced by such technology [17].</w:t>
      </w:r>
      <w:r w:rsidRPr="00FF406C">
        <w:rPr>
          <w:rFonts w:asciiTheme="minorHAnsi" w:hAnsiTheme="minorHAnsi"/>
          <w:color w:val="000000" w:themeColor="text1"/>
        </w:rPr>
        <w:t xml:space="preserve"> </w:t>
      </w:r>
    </w:p>
    <w:p w14:paraId="31DEC744" w14:textId="295A5A77" w:rsidR="00D76169" w:rsidRPr="00FF406C" w:rsidRDefault="00121F2B" w:rsidP="004D6693">
      <w:pPr>
        <w:spacing w:after="120"/>
        <w:jc w:val="both"/>
        <w:rPr>
          <w:rFonts w:asciiTheme="minorHAnsi" w:hAnsiTheme="minorHAnsi" w:cstheme="minorHAnsi"/>
          <w:color w:val="000000" w:themeColor="text1"/>
        </w:rPr>
      </w:pPr>
      <w:r w:rsidRPr="00FF406C">
        <w:rPr>
          <w:rFonts w:asciiTheme="minorHAnsi" w:hAnsiTheme="minorHAnsi" w:cstheme="minorHAnsi"/>
          <w:iCs/>
        </w:rPr>
        <w:t xml:space="preserve">Finally, </w:t>
      </w:r>
      <w:r w:rsidR="00D76169" w:rsidRPr="00FF406C">
        <w:rPr>
          <w:rFonts w:asciiTheme="minorHAnsi" w:hAnsiTheme="minorHAnsi" w:cstheme="minorHAnsi"/>
        </w:rPr>
        <w:t xml:space="preserve">home sensors </w:t>
      </w:r>
      <w:r w:rsidRPr="00FF406C">
        <w:rPr>
          <w:rFonts w:asciiTheme="minorHAnsi" w:hAnsiTheme="minorHAnsi" w:cstheme="minorHAnsi"/>
        </w:rPr>
        <w:t xml:space="preserve">were seen to offer economic benefits to </w:t>
      </w:r>
      <w:r w:rsidR="00D76169" w:rsidRPr="00FF406C">
        <w:rPr>
          <w:rFonts w:asciiTheme="minorHAnsi" w:hAnsiTheme="minorHAnsi" w:cstheme="minorHAnsi"/>
        </w:rPr>
        <w:t>the social care system. However, the specific mechanisms were not clearly described</w:t>
      </w:r>
      <w:r w:rsidRPr="00FF406C">
        <w:rPr>
          <w:rFonts w:asciiTheme="minorHAnsi" w:hAnsiTheme="minorHAnsi" w:cstheme="minorHAnsi"/>
        </w:rPr>
        <w:t xml:space="preserve">. </w:t>
      </w:r>
      <w:r w:rsidR="00D76169" w:rsidRPr="00FF406C">
        <w:rPr>
          <w:rFonts w:asciiTheme="minorHAnsi" w:hAnsiTheme="minorHAnsi" w:cstheme="minorHAnsi"/>
        </w:rPr>
        <w:t xml:space="preserve">In </w:t>
      </w:r>
      <w:r w:rsidR="00D0211A" w:rsidRPr="00FF406C">
        <w:rPr>
          <w:rFonts w:asciiTheme="minorHAnsi" w:hAnsiTheme="minorHAnsi" w:cstheme="minorHAnsi"/>
        </w:rPr>
        <w:t>two</w:t>
      </w:r>
      <w:r w:rsidR="00D76169" w:rsidRPr="00FF406C">
        <w:rPr>
          <w:rFonts w:asciiTheme="minorHAnsi" w:hAnsiTheme="minorHAnsi" w:cstheme="minorHAnsi"/>
        </w:rPr>
        <w:t xml:space="preserve"> documents, it was found </w:t>
      </w:r>
      <w:r w:rsidR="00104622" w:rsidRPr="00FF406C">
        <w:rPr>
          <w:rFonts w:asciiTheme="minorHAnsi" w:hAnsiTheme="minorHAnsi" w:cstheme="minorHAnsi"/>
        </w:rPr>
        <w:t xml:space="preserve">from two small scale cost-benefit analyses </w:t>
      </w:r>
      <w:r w:rsidR="00D76169" w:rsidRPr="00FF406C">
        <w:rPr>
          <w:rFonts w:asciiTheme="minorHAnsi" w:hAnsiTheme="minorHAnsi" w:cstheme="minorHAnsi"/>
        </w:rPr>
        <w:t>that home sensors brought financial savings by f</w:t>
      </w:r>
      <w:r w:rsidR="00D76169" w:rsidRPr="00FF406C">
        <w:rPr>
          <w:rFonts w:asciiTheme="minorHAnsi" w:hAnsiTheme="minorHAnsi" w:cstheme="minorHAnsi"/>
          <w:color w:val="000000" w:themeColor="text1"/>
        </w:rPr>
        <w:t>reeing up capacity of care staff</w:t>
      </w:r>
      <w:r w:rsidR="00BB07D1" w:rsidRPr="00FF406C">
        <w:rPr>
          <w:rFonts w:asciiTheme="minorHAnsi" w:hAnsiTheme="minorHAnsi" w:cstheme="minorHAnsi"/>
          <w:color w:val="000000" w:themeColor="text1"/>
        </w:rPr>
        <w:t xml:space="preserve"> [</w:t>
      </w:r>
      <w:r w:rsidR="0087176A" w:rsidRPr="00FF406C">
        <w:rPr>
          <w:rFonts w:asciiTheme="minorHAnsi" w:hAnsiTheme="minorHAnsi" w:cstheme="minorHAnsi"/>
          <w:color w:val="000000" w:themeColor="text1"/>
        </w:rPr>
        <w:t>6,9]</w:t>
      </w:r>
      <w:r w:rsidR="005A443B" w:rsidRPr="00FF406C">
        <w:rPr>
          <w:rFonts w:asciiTheme="minorHAnsi" w:hAnsiTheme="minorHAnsi" w:cstheme="minorHAnsi"/>
          <w:color w:val="000000" w:themeColor="text1"/>
        </w:rPr>
        <w:t xml:space="preserve">. </w:t>
      </w:r>
      <w:r w:rsidRPr="00FF406C">
        <w:rPr>
          <w:rFonts w:asciiTheme="minorHAnsi" w:hAnsiTheme="minorHAnsi" w:cstheme="minorHAnsi"/>
          <w:color w:val="000000" w:themeColor="text1"/>
        </w:rPr>
        <w:t xml:space="preserve">The potential </w:t>
      </w:r>
      <w:r w:rsidR="00D76169" w:rsidRPr="00FF406C">
        <w:rPr>
          <w:rFonts w:asciiTheme="minorHAnsi" w:hAnsiTheme="minorHAnsi" w:cstheme="minorHAnsi"/>
          <w:color w:val="000000" w:themeColor="text1"/>
        </w:rPr>
        <w:t xml:space="preserve">decrease in stress levels of funded carers </w:t>
      </w:r>
      <w:r w:rsidRPr="00FF406C">
        <w:rPr>
          <w:rFonts w:asciiTheme="minorHAnsi" w:hAnsiTheme="minorHAnsi" w:cstheme="minorHAnsi"/>
          <w:color w:val="000000" w:themeColor="text1"/>
        </w:rPr>
        <w:t>was also proposed as an area of cost saving, due to a reduction in</w:t>
      </w:r>
      <w:r w:rsidR="00D76169" w:rsidRPr="00FF406C">
        <w:rPr>
          <w:rFonts w:asciiTheme="minorHAnsi" w:hAnsiTheme="minorHAnsi" w:cstheme="minorHAnsi"/>
          <w:color w:val="000000" w:themeColor="text1"/>
        </w:rPr>
        <w:t xml:space="preserve"> funded carer breaks</w:t>
      </w:r>
      <w:r w:rsidR="0087176A" w:rsidRPr="00FF406C">
        <w:rPr>
          <w:rFonts w:asciiTheme="minorHAnsi" w:hAnsiTheme="minorHAnsi" w:cstheme="minorHAnsi"/>
          <w:color w:val="000000" w:themeColor="text1"/>
        </w:rPr>
        <w:t xml:space="preserve"> [8]</w:t>
      </w:r>
      <w:r w:rsidR="00F7605D" w:rsidRPr="00FF406C">
        <w:rPr>
          <w:rFonts w:asciiTheme="minorHAnsi" w:hAnsiTheme="minorHAnsi" w:cstheme="minorHAnsi"/>
          <w:color w:val="000000" w:themeColor="text1"/>
        </w:rPr>
        <w:t xml:space="preserve">, </w:t>
      </w:r>
      <w:r w:rsidR="0044607A" w:rsidRPr="00FF406C">
        <w:rPr>
          <w:rFonts w:asciiTheme="minorHAnsi" w:hAnsiTheme="minorHAnsi" w:cstheme="minorHAnsi"/>
          <w:color w:val="000000" w:themeColor="text1"/>
        </w:rPr>
        <w:t xml:space="preserve">although </w:t>
      </w:r>
      <w:r w:rsidR="00681EE6" w:rsidRPr="00FF406C">
        <w:rPr>
          <w:rFonts w:asciiTheme="minorHAnsi" w:hAnsiTheme="minorHAnsi" w:cstheme="minorHAnsi"/>
          <w:color w:val="000000" w:themeColor="text1"/>
        </w:rPr>
        <w:t>there was a lack of quantitative data to demonstrate this</w:t>
      </w:r>
      <w:r w:rsidR="002619BD" w:rsidRPr="00FF406C">
        <w:rPr>
          <w:rFonts w:asciiTheme="minorHAnsi" w:hAnsiTheme="minorHAnsi" w:cstheme="minorHAnsi"/>
          <w:color w:val="000000" w:themeColor="text1"/>
        </w:rPr>
        <w:t xml:space="preserve"> anticipated benefit</w:t>
      </w:r>
      <w:r w:rsidR="005A443B" w:rsidRPr="00FF406C">
        <w:rPr>
          <w:rFonts w:asciiTheme="minorHAnsi" w:hAnsiTheme="minorHAnsi" w:cstheme="minorHAnsi"/>
          <w:color w:val="000000" w:themeColor="text1"/>
        </w:rPr>
        <w:t xml:space="preserve">. Delays in moving into residential care and reductions in care packages were also described as potential areas for cost-savings </w:t>
      </w:r>
      <w:r w:rsidR="0087176A" w:rsidRPr="00FF406C">
        <w:rPr>
          <w:rFonts w:asciiTheme="minorHAnsi" w:hAnsiTheme="minorHAnsi" w:cstheme="minorHAnsi"/>
          <w:color w:val="000000" w:themeColor="text1"/>
        </w:rPr>
        <w:t>[</w:t>
      </w:r>
      <w:r w:rsidR="00242F0A" w:rsidRPr="00FF406C">
        <w:rPr>
          <w:rFonts w:asciiTheme="minorHAnsi" w:hAnsiTheme="minorHAnsi" w:cstheme="minorHAnsi"/>
          <w:color w:val="000000" w:themeColor="text1"/>
        </w:rPr>
        <w:t>4,6,8]</w:t>
      </w:r>
      <w:r w:rsidR="00D76169" w:rsidRPr="00FF406C">
        <w:rPr>
          <w:rFonts w:asciiTheme="minorHAnsi" w:hAnsiTheme="minorHAnsi" w:cstheme="minorHAnsi"/>
          <w:color w:val="000000" w:themeColor="text1"/>
        </w:rPr>
        <w:t xml:space="preserve">. </w:t>
      </w:r>
    </w:p>
    <w:p w14:paraId="4A8F43B5" w14:textId="77777777" w:rsidR="00D76169" w:rsidRPr="00FF406C" w:rsidRDefault="00D76169" w:rsidP="004D6693">
      <w:pPr>
        <w:spacing w:after="120"/>
        <w:jc w:val="both"/>
        <w:rPr>
          <w:rFonts w:asciiTheme="minorHAnsi" w:hAnsiTheme="minorHAnsi" w:cstheme="minorHAnsi"/>
          <w:u w:val="single"/>
        </w:rPr>
      </w:pPr>
    </w:p>
    <w:p w14:paraId="752565F2" w14:textId="1660B4B0" w:rsidR="00D76169" w:rsidRPr="00FF406C" w:rsidRDefault="00E330DA" w:rsidP="004D6693">
      <w:pPr>
        <w:pStyle w:val="Heading3"/>
        <w:spacing w:before="0" w:after="120"/>
        <w:rPr>
          <w:rFonts w:asciiTheme="minorHAnsi" w:hAnsiTheme="minorHAnsi" w:cstheme="minorHAnsi"/>
        </w:rPr>
      </w:pPr>
      <w:bookmarkStart w:id="17" w:name="_Toc211241604"/>
      <w:r w:rsidRPr="00FF406C">
        <w:rPr>
          <w:rFonts w:asciiTheme="minorHAnsi" w:hAnsiTheme="minorHAnsi" w:cstheme="minorHAnsi"/>
        </w:rPr>
        <w:t>I</w:t>
      </w:r>
      <w:r w:rsidR="00D76169" w:rsidRPr="00FF406C">
        <w:rPr>
          <w:rFonts w:asciiTheme="minorHAnsi" w:hAnsiTheme="minorHAnsi" w:cstheme="minorHAnsi"/>
        </w:rPr>
        <w:t xml:space="preserve">mpacts on healthcare system and </w:t>
      </w:r>
      <w:r w:rsidR="00586D25" w:rsidRPr="00FF406C">
        <w:rPr>
          <w:rFonts w:asciiTheme="minorHAnsi" w:hAnsiTheme="minorHAnsi" w:cstheme="minorHAnsi"/>
        </w:rPr>
        <w:t>NHS staff</w:t>
      </w:r>
      <w:bookmarkEnd w:id="17"/>
      <w:r w:rsidR="00586D25" w:rsidRPr="00FF406C">
        <w:rPr>
          <w:rFonts w:asciiTheme="minorHAnsi" w:hAnsiTheme="minorHAnsi" w:cstheme="minorHAnsi"/>
        </w:rPr>
        <w:t xml:space="preserve"> </w:t>
      </w:r>
      <w:r w:rsidR="00D76169" w:rsidRPr="00FF406C">
        <w:rPr>
          <w:rFonts w:asciiTheme="minorHAnsi" w:hAnsiTheme="minorHAnsi" w:cstheme="minorHAnsi"/>
        </w:rPr>
        <w:t xml:space="preserve"> </w:t>
      </w:r>
    </w:p>
    <w:p w14:paraId="3A6CEF22" w14:textId="2CBCB35D" w:rsidR="00D76169" w:rsidRPr="00FF406C" w:rsidRDefault="00D76169" w:rsidP="004D6693">
      <w:pPr>
        <w:spacing w:after="120"/>
        <w:jc w:val="both"/>
        <w:rPr>
          <w:rFonts w:asciiTheme="minorHAnsi" w:hAnsiTheme="minorHAnsi" w:cstheme="minorHAnsi"/>
          <w:b/>
          <w:bCs/>
          <w:i/>
          <w:iCs/>
          <w:color w:val="FF0000"/>
        </w:rPr>
      </w:pPr>
      <w:r w:rsidRPr="00FF406C">
        <w:rPr>
          <w:rFonts w:asciiTheme="minorHAnsi" w:hAnsiTheme="minorHAnsi" w:cstheme="minorHAnsi"/>
          <w:b/>
          <w:bCs/>
          <w:i/>
          <w:iCs/>
        </w:rPr>
        <w:t>Home sensor technologies have potential</w:t>
      </w:r>
      <w:r w:rsidR="00CF2E59" w:rsidRPr="00FF406C">
        <w:rPr>
          <w:rFonts w:asciiTheme="minorHAnsi" w:hAnsiTheme="minorHAnsi" w:cstheme="minorHAnsi"/>
          <w:b/>
          <w:bCs/>
          <w:i/>
          <w:iCs/>
        </w:rPr>
        <w:t xml:space="preserve"> </w:t>
      </w:r>
      <w:r w:rsidR="00104622" w:rsidRPr="00FF406C">
        <w:rPr>
          <w:rFonts w:asciiTheme="minorHAnsi" w:hAnsiTheme="minorHAnsi" w:cstheme="minorHAnsi"/>
          <w:b/>
          <w:bCs/>
          <w:i/>
          <w:iCs/>
        </w:rPr>
        <w:t>to</w:t>
      </w:r>
      <w:r w:rsidRPr="00FF406C">
        <w:rPr>
          <w:rFonts w:asciiTheme="minorHAnsi" w:hAnsiTheme="minorHAnsi" w:cstheme="minorHAnsi"/>
          <w:b/>
          <w:bCs/>
          <w:i/>
          <w:iCs/>
        </w:rPr>
        <w:t xml:space="preserve"> reduc</w:t>
      </w:r>
      <w:r w:rsidR="00104622" w:rsidRPr="00FF406C">
        <w:rPr>
          <w:rFonts w:asciiTheme="minorHAnsi" w:hAnsiTheme="minorHAnsi" w:cstheme="minorHAnsi"/>
          <w:b/>
          <w:bCs/>
          <w:i/>
          <w:iCs/>
        </w:rPr>
        <w:t>e</w:t>
      </w:r>
      <w:r w:rsidRPr="00FF406C">
        <w:rPr>
          <w:rFonts w:asciiTheme="minorHAnsi" w:hAnsiTheme="minorHAnsi" w:cstheme="minorHAnsi"/>
          <w:b/>
          <w:bCs/>
          <w:i/>
          <w:iCs/>
        </w:rPr>
        <w:t xml:space="preserve"> unnecessary admissions to hospital</w:t>
      </w:r>
      <w:r w:rsidR="0064652F" w:rsidRPr="00FF406C">
        <w:rPr>
          <w:rFonts w:asciiTheme="minorHAnsi" w:hAnsiTheme="minorHAnsi" w:cstheme="minorHAnsi"/>
          <w:b/>
          <w:bCs/>
          <w:i/>
          <w:iCs/>
        </w:rPr>
        <w:t>,</w:t>
      </w:r>
      <w:r w:rsidRPr="00FF406C">
        <w:rPr>
          <w:rFonts w:asciiTheme="minorHAnsi" w:hAnsiTheme="minorHAnsi" w:cstheme="minorHAnsi"/>
          <w:b/>
          <w:bCs/>
          <w:i/>
          <w:iCs/>
        </w:rPr>
        <w:t xml:space="preserve"> supporting timely discharge and reducing readmission rates, as well as</w:t>
      </w:r>
      <w:r w:rsidR="00BA7123" w:rsidRPr="00FF406C">
        <w:rPr>
          <w:rFonts w:asciiTheme="minorHAnsi" w:hAnsiTheme="minorHAnsi" w:cstheme="minorHAnsi"/>
          <w:b/>
          <w:bCs/>
          <w:i/>
          <w:iCs/>
        </w:rPr>
        <w:t xml:space="preserve"> potential to </w:t>
      </w:r>
      <w:r w:rsidRPr="00FF406C">
        <w:rPr>
          <w:rFonts w:asciiTheme="minorHAnsi" w:hAnsiTheme="minorHAnsi" w:cstheme="minorHAnsi"/>
          <w:b/>
          <w:bCs/>
          <w:i/>
          <w:iCs/>
        </w:rPr>
        <w:t>reduc</w:t>
      </w:r>
      <w:r w:rsidR="00BA7123" w:rsidRPr="00FF406C">
        <w:rPr>
          <w:rFonts w:asciiTheme="minorHAnsi" w:hAnsiTheme="minorHAnsi" w:cstheme="minorHAnsi"/>
          <w:b/>
          <w:bCs/>
          <w:i/>
          <w:iCs/>
        </w:rPr>
        <w:t>e</w:t>
      </w:r>
      <w:r w:rsidRPr="00FF406C">
        <w:rPr>
          <w:rFonts w:asciiTheme="minorHAnsi" w:hAnsiTheme="minorHAnsi" w:cstheme="minorHAnsi"/>
          <w:b/>
          <w:bCs/>
          <w:i/>
          <w:iCs/>
        </w:rPr>
        <w:t xml:space="preserve"> </w:t>
      </w:r>
      <w:r w:rsidR="00BA7123" w:rsidRPr="00FF406C">
        <w:rPr>
          <w:rFonts w:asciiTheme="minorHAnsi" w:hAnsiTheme="minorHAnsi" w:cstheme="minorHAnsi"/>
          <w:b/>
          <w:bCs/>
          <w:i/>
          <w:iCs/>
        </w:rPr>
        <w:t xml:space="preserve">the </w:t>
      </w:r>
      <w:r w:rsidRPr="00FF406C">
        <w:rPr>
          <w:rFonts w:asciiTheme="minorHAnsi" w:hAnsiTheme="minorHAnsi" w:cstheme="minorHAnsi"/>
          <w:b/>
          <w:bCs/>
          <w:i/>
          <w:iCs/>
        </w:rPr>
        <w:t>need for GP appointments and A&amp;E admissions</w:t>
      </w:r>
      <w:r w:rsidR="008737A8" w:rsidRPr="00FF406C">
        <w:rPr>
          <w:rFonts w:asciiTheme="minorHAnsi" w:hAnsiTheme="minorHAnsi" w:cstheme="minorHAnsi"/>
          <w:b/>
          <w:bCs/>
          <w:i/>
          <w:iCs/>
        </w:rPr>
        <w:t xml:space="preserve">. </w:t>
      </w:r>
    </w:p>
    <w:p w14:paraId="358E70D9" w14:textId="4AB1E77D" w:rsidR="00D76169" w:rsidRPr="00FF406C" w:rsidRDefault="00D76169" w:rsidP="004D6693">
      <w:pPr>
        <w:spacing w:after="120"/>
        <w:jc w:val="both"/>
        <w:rPr>
          <w:rFonts w:asciiTheme="minorHAnsi" w:hAnsiTheme="minorHAnsi" w:cstheme="minorHAnsi"/>
        </w:rPr>
      </w:pPr>
      <w:r w:rsidRPr="00FF406C">
        <w:rPr>
          <w:rFonts w:asciiTheme="minorHAnsi" w:hAnsiTheme="minorHAnsi" w:cstheme="minorHAnsi"/>
        </w:rPr>
        <w:t xml:space="preserve">The integration of home sensors in social care </w:t>
      </w:r>
      <w:r w:rsidR="00CC5A93" w:rsidRPr="00FF406C">
        <w:rPr>
          <w:rFonts w:asciiTheme="minorHAnsi" w:hAnsiTheme="minorHAnsi" w:cstheme="minorHAnsi"/>
        </w:rPr>
        <w:t xml:space="preserve">potentially </w:t>
      </w:r>
      <w:r w:rsidRPr="00FF406C">
        <w:rPr>
          <w:rFonts w:asciiTheme="minorHAnsi" w:hAnsiTheme="minorHAnsi" w:cstheme="minorHAnsi"/>
        </w:rPr>
        <w:t xml:space="preserve">enables preventative and proactive measures to be implemented that could impact various areas of the healthcare system. </w:t>
      </w:r>
      <w:r w:rsidR="00CC5A93" w:rsidRPr="00FF406C">
        <w:rPr>
          <w:rFonts w:asciiTheme="minorHAnsi" w:hAnsiTheme="minorHAnsi" w:cstheme="minorHAnsi"/>
        </w:rPr>
        <w:t>In some individual cases</w:t>
      </w:r>
      <w:r w:rsidRPr="00FF406C">
        <w:rPr>
          <w:rFonts w:asciiTheme="minorHAnsi" w:hAnsiTheme="minorHAnsi" w:cstheme="minorHAnsi"/>
        </w:rPr>
        <w:t xml:space="preserve">, home sensors were able to facilitate detection of deterioration and </w:t>
      </w:r>
      <w:r w:rsidR="00CC5A93" w:rsidRPr="00FF406C">
        <w:rPr>
          <w:rFonts w:asciiTheme="minorHAnsi" w:hAnsiTheme="minorHAnsi" w:cstheme="minorHAnsi"/>
        </w:rPr>
        <w:t xml:space="preserve">early </w:t>
      </w:r>
      <w:r w:rsidRPr="00FF406C">
        <w:rPr>
          <w:rFonts w:asciiTheme="minorHAnsi" w:hAnsiTheme="minorHAnsi" w:cstheme="minorHAnsi"/>
        </w:rPr>
        <w:t xml:space="preserve">intervention, which </w:t>
      </w:r>
      <w:r w:rsidR="00CC5A93" w:rsidRPr="00FF406C">
        <w:rPr>
          <w:rFonts w:asciiTheme="minorHAnsi" w:hAnsiTheme="minorHAnsi" w:cstheme="minorHAnsi"/>
        </w:rPr>
        <w:t xml:space="preserve">was thought to </w:t>
      </w:r>
      <w:r w:rsidRPr="00FF406C">
        <w:rPr>
          <w:rFonts w:asciiTheme="minorHAnsi" w:hAnsiTheme="minorHAnsi" w:cstheme="minorHAnsi"/>
        </w:rPr>
        <w:t>prevent complications and shorten recovery times, thereby reducing the length of hospital stays and readmittance rates</w:t>
      </w:r>
      <w:r w:rsidR="00D573A9" w:rsidRPr="00FF406C">
        <w:rPr>
          <w:rFonts w:asciiTheme="minorHAnsi" w:hAnsiTheme="minorHAnsi" w:cstheme="minorHAnsi"/>
        </w:rPr>
        <w:t xml:space="preserve"> [</w:t>
      </w:r>
      <w:r w:rsidR="00A50DC4" w:rsidRPr="00FF406C">
        <w:rPr>
          <w:rFonts w:asciiTheme="minorHAnsi" w:hAnsiTheme="minorHAnsi" w:cstheme="minorHAnsi"/>
        </w:rPr>
        <w:t>5,8,9,10,11,21]</w:t>
      </w:r>
      <w:r w:rsidRPr="00FF406C">
        <w:rPr>
          <w:rFonts w:asciiTheme="minorHAnsi" w:hAnsiTheme="minorHAnsi" w:cstheme="minorHAnsi"/>
        </w:rPr>
        <w:t xml:space="preserve">. </w:t>
      </w:r>
      <w:r w:rsidR="00BA7123" w:rsidRPr="00FF406C">
        <w:rPr>
          <w:rFonts w:asciiTheme="minorHAnsi" w:hAnsiTheme="minorHAnsi" w:cstheme="minorHAnsi"/>
        </w:rPr>
        <w:t xml:space="preserve"> The use of home sensors was also projected to lead to a reduction in GP appointments and a reduction in A&amp;E usage, for example through fewer calls to 999 by people who had a response triggered by the home sensors system [9]. </w:t>
      </w:r>
      <w:r w:rsidR="00CC5A93" w:rsidRPr="00FF406C">
        <w:rPr>
          <w:rFonts w:asciiTheme="minorHAnsi" w:hAnsiTheme="minorHAnsi" w:cstheme="minorHAnsi"/>
        </w:rPr>
        <w:t>I</w:t>
      </w:r>
      <w:r w:rsidRPr="00FF406C">
        <w:rPr>
          <w:rFonts w:asciiTheme="minorHAnsi" w:hAnsiTheme="minorHAnsi" w:cstheme="minorHAnsi"/>
        </w:rPr>
        <w:t xml:space="preserve">t was also hypothesized that data collected by home sensors could enhance healthcare decisions, as they provide detailed and real-time insights into the patient’s health </w:t>
      </w:r>
      <w:r w:rsidR="00617AE3" w:rsidRPr="00FF406C">
        <w:rPr>
          <w:rFonts w:asciiTheme="minorHAnsi" w:hAnsiTheme="minorHAnsi" w:cstheme="minorHAnsi"/>
        </w:rPr>
        <w:t>[16]</w:t>
      </w:r>
      <w:r w:rsidRPr="00FF406C">
        <w:rPr>
          <w:rFonts w:asciiTheme="minorHAnsi" w:hAnsiTheme="minorHAnsi" w:cstheme="minorHAnsi"/>
          <w:color w:val="242424"/>
        </w:rPr>
        <w:t>.</w:t>
      </w:r>
      <w:r w:rsidR="00CC5A93" w:rsidRPr="00FF406C">
        <w:rPr>
          <w:rFonts w:asciiTheme="minorHAnsi" w:hAnsiTheme="minorHAnsi" w:cstheme="minorHAnsi"/>
          <w:color w:val="242424"/>
        </w:rPr>
        <w:t xml:space="preserve"> There was however an absence of larger-scale data </w:t>
      </w:r>
      <w:r w:rsidR="00521C25" w:rsidRPr="00FF406C">
        <w:rPr>
          <w:rFonts w:asciiTheme="minorHAnsi" w:hAnsiTheme="minorHAnsi" w:cstheme="minorHAnsi"/>
          <w:color w:val="242424"/>
        </w:rPr>
        <w:t>against which these claims could be independently validated, suggesting that</w:t>
      </w:r>
      <w:r w:rsidR="00CC5A93" w:rsidRPr="00FF406C">
        <w:rPr>
          <w:rFonts w:asciiTheme="minorHAnsi" w:hAnsiTheme="minorHAnsi" w:cstheme="minorHAnsi"/>
          <w:color w:val="242424"/>
        </w:rPr>
        <w:t xml:space="preserve"> these system-level outcomes</w:t>
      </w:r>
      <w:r w:rsidR="00521C25" w:rsidRPr="00FF406C">
        <w:rPr>
          <w:rFonts w:asciiTheme="minorHAnsi" w:hAnsiTheme="minorHAnsi" w:cstheme="minorHAnsi"/>
          <w:color w:val="242424"/>
        </w:rPr>
        <w:t xml:space="preserve"> are currently more aspirational </w:t>
      </w:r>
      <w:r w:rsidR="004D2ADF" w:rsidRPr="00FF406C">
        <w:rPr>
          <w:rFonts w:asciiTheme="minorHAnsi" w:hAnsiTheme="minorHAnsi" w:cstheme="minorHAnsi"/>
          <w:color w:val="242424"/>
        </w:rPr>
        <w:t xml:space="preserve">goals </w:t>
      </w:r>
      <w:r w:rsidR="00521C25" w:rsidRPr="00FF406C">
        <w:rPr>
          <w:rFonts w:asciiTheme="minorHAnsi" w:hAnsiTheme="minorHAnsi" w:cstheme="minorHAnsi"/>
          <w:color w:val="242424"/>
        </w:rPr>
        <w:t>than demonstrated</w:t>
      </w:r>
      <w:r w:rsidR="004D2ADF" w:rsidRPr="00FF406C">
        <w:rPr>
          <w:rFonts w:asciiTheme="minorHAnsi" w:hAnsiTheme="minorHAnsi" w:cstheme="minorHAnsi"/>
          <w:color w:val="242424"/>
        </w:rPr>
        <w:t xml:space="preserve"> impacts</w:t>
      </w:r>
      <w:r w:rsidR="00521C25" w:rsidRPr="00FF406C">
        <w:rPr>
          <w:rFonts w:asciiTheme="minorHAnsi" w:hAnsiTheme="minorHAnsi" w:cstheme="minorHAnsi"/>
          <w:color w:val="242424"/>
        </w:rPr>
        <w:t>.</w:t>
      </w:r>
      <w:r w:rsidR="00CC5A93" w:rsidRPr="00FF406C">
        <w:rPr>
          <w:rFonts w:asciiTheme="minorHAnsi" w:hAnsiTheme="minorHAnsi" w:cstheme="minorHAnsi"/>
          <w:color w:val="242424"/>
        </w:rPr>
        <w:t xml:space="preserve"> </w:t>
      </w:r>
    </w:p>
    <w:p w14:paraId="48972F34" w14:textId="77777777" w:rsidR="00D0211A" w:rsidRPr="00FF406C" w:rsidRDefault="00D0211A" w:rsidP="004D6693">
      <w:pPr>
        <w:spacing w:after="120"/>
        <w:rPr>
          <w:rFonts w:asciiTheme="minorHAnsi" w:hAnsiTheme="minorHAnsi" w:cstheme="minorHAnsi"/>
        </w:rPr>
      </w:pPr>
    </w:p>
    <w:p w14:paraId="339AAA12" w14:textId="4F7B507A" w:rsidR="00D0211A" w:rsidRPr="00FF406C" w:rsidRDefault="00FF4DD6" w:rsidP="004D6693">
      <w:pPr>
        <w:pStyle w:val="Heading2"/>
        <w:spacing w:before="0" w:after="120"/>
        <w:rPr>
          <w:rFonts w:asciiTheme="minorHAnsi" w:hAnsiTheme="minorHAnsi" w:cstheme="minorHAnsi"/>
          <w:sz w:val="28"/>
          <w:szCs w:val="28"/>
        </w:rPr>
      </w:pPr>
      <w:bookmarkStart w:id="18" w:name="_Toc211241605"/>
      <w:r w:rsidRPr="00FF406C">
        <w:rPr>
          <w:rFonts w:asciiTheme="minorHAnsi" w:hAnsiTheme="minorHAnsi" w:cstheme="minorHAnsi"/>
          <w:sz w:val="28"/>
          <w:szCs w:val="28"/>
        </w:rPr>
        <w:t>I</w:t>
      </w:r>
      <w:r w:rsidR="003227FA" w:rsidRPr="00FF406C">
        <w:rPr>
          <w:rFonts w:asciiTheme="minorHAnsi" w:hAnsiTheme="minorHAnsi" w:cstheme="minorHAnsi"/>
          <w:sz w:val="28"/>
          <w:szCs w:val="28"/>
        </w:rPr>
        <w:t>nfluences on im</w:t>
      </w:r>
      <w:r w:rsidRPr="00FF406C">
        <w:rPr>
          <w:rFonts w:asciiTheme="minorHAnsi" w:hAnsiTheme="minorHAnsi" w:cstheme="minorHAnsi"/>
          <w:sz w:val="28"/>
          <w:szCs w:val="28"/>
        </w:rPr>
        <w:t>plementation</w:t>
      </w:r>
      <w:r w:rsidR="00737CFD" w:rsidRPr="00FF406C">
        <w:rPr>
          <w:rFonts w:asciiTheme="minorHAnsi" w:hAnsiTheme="minorHAnsi" w:cstheme="minorHAnsi"/>
          <w:sz w:val="28"/>
          <w:szCs w:val="28"/>
        </w:rPr>
        <w:t xml:space="preserve"> </w:t>
      </w:r>
      <w:r w:rsidR="00B643A1" w:rsidRPr="00FF406C">
        <w:rPr>
          <w:rFonts w:asciiTheme="minorHAnsi" w:hAnsiTheme="minorHAnsi" w:cstheme="minorHAnsi"/>
          <w:sz w:val="28"/>
          <w:szCs w:val="28"/>
        </w:rPr>
        <w:t>and use</w:t>
      </w:r>
      <w:bookmarkEnd w:id="18"/>
    </w:p>
    <w:p w14:paraId="79A638DD" w14:textId="759A1542" w:rsidR="003227FA" w:rsidRPr="00FF406C" w:rsidRDefault="007B01CE" w:rsidP="004D6693">
      <w:pPr>
        <w:spacing w:after="120"/>
        <w:rPr>
          <w:rFonts w:asciiTheme="minorHAnsi" w:hAnsiTheme="minorHAnsi" w:cstheme="minorHAnsi"/>
          <w:b/>
          <w:bCs/>
          <w:i/>
          <w:iCs/>
        </w:rPr>
      </w:pPr>
      <w:r w:rsidRPr="00FF406C">
        <w:rPr>
          <w:rFonts w:asciiTheme="minorHAnsi" w:hAnsiTheme="minorHAnsi" w:cstheme="minorHAnsi"/>
          <w:b/>
          <w:bCs/>
          <w:i/>
          <w:iCs/>
        </w:rPr>
        <w:t>T</w:t>
      </w:r>
      <w:r w:rsidR="00ED4AB0" w:rsidRPr="00FF406C">
        <w:rPr>
          <w:rFonts w:asciiTheme="minorHAnsi" w:hAnsiTheme="minorHAnsi" w:cstheme="minorHAnsi"/>
          <w:b/>
          <w:bCs/>
          <w:i/>
          <w:iCs/>
        </w:rPr>
        <w:t xml:space="preserve">he existing literature is limited </w:t>
      </w:r>
      <w:r w:rsidR="000A1A14" w:rsidRPr="00FF406C">
        <w:rPr>
          <w:rFonts w:asciiTheme="minorHAnsi" w:hAnsiTheme="minorHAnsi" w:cstheme="minorHAnsi"/>
          <w:b/>
          <w:bCs/>
          <w:i/>
          <w:iCs/>
        </w:rPr>
        <w:t xml:space="preserve">to a small number of sources </w:t>
      </w:r>
      <w:r w:rsidR="00ED4AB0" w:rsidRPr="00FF406C">
        <w:rPr>
          <w:rFonts w:asciiTheme="minorHAnsi" w:hAnsiTheme="minorHAnsi" w:cstheme="minorHAnsi"/>
          <w:b/>
          <w:bCs/>
          <w:i/>
          <w:iCs/>
        </w:rPr>
        <w:t xml:space="preserve">in exploring the contextual factors that promote or inhibit implementation, scale-up and spread of proactive remote monitoring technologies in adult social care. The academic articles [7,13,17-19] and the evaluation reports found in the grey literature [8,9,16] provide greater detail on the complex organisational and social processes that can influence implementation of innovative technologies in sometimes unexpected ways. </w:t>
      </w:r>
    </w:p>
    <w:p w14:paraId="789462F8" w14:textId="77777777" w:rsidR="00ED4AB0" w:rsidRPr="00FF406C" w:rsidRDefault="00ED4AB0" w:rsidP="004D6693">
      <w:pPr>
        <w:spacing w:after="120"/>
        <w:rPr>
          <w:rFonts w:asciiTheme="minorHAnsi" w:hAnsiTheme="minorHAnsi" w:cstheme="minorHAnsi"/>
        </w:rPr>
      </w:pPr>
    </w:p>
    <w:p w14:paraId="78E05F08" w14:textId="51995228" w:rsidR="00BB7A34" w:rsidRPr="00FF406C" w:rsidRDefault="0098463C" w:rsidP="004D6693">
      <w:pPr>
        <w:pStyle w:val="Heading3"/>
        <w:spacing w:before="0" w:after="120"/>
        <w:rPr>
          <w:rFonts w:asciiTheme="minorHAnsi" w:hAnsiTheme="minorHAnsi" w:cstheme="minorHAnsi"/>
        </w:rPr>
      </w:pPr>
      <w:bookmarkStart w:id="19" w:name="_Toc211241606"/>
      <w:r w:rsidRPr="00FF406C">
        <w:rPr>
          <w:rFonts w:asciiTheme="minorHAnsi" w:hAnsiTheme="minorHAnsi" w:cstheme="minorHAnsi"/>
        </w:rPr>
        <w:t xml:space="preserve">Care </w:t>
      </w:r>
      <w:r w:rsidR="00C17CF5" w:rsidRPr="00FF406C">
        <w:rPr>
          <w:rFonts w:asciiTheme="minorHAnsi" w:hAnsiTheme="minorHAnsi" w:cstheme="minorHAnsi"/>
        </w:rPr>
        <w:t>context</w:t>
      </w:r>
      <w:r w:rsidRPr="00FF406C">
        <w:rPr>
          <w:rFonts w:asciiTheme="minorHAnsi" w:hAnsiTheme="minorHAnsi" w:cstheme="minorHAnsi"/>
        </w:rPr>
        <w:t>: uncertainty of user groups and goals</w:t>
      </w:r>
      <w:bookmarkEnd w:id="19"/>
      <w:r w:rsidRPr="00FF406C">
        <w:rPr>
          <w:rFonts w:asciiTheme="minorHAnsi" w:hAnsiTheme="minorHAnsi" w:cstheme="minorHAnsi"/>
        </w:rPr>
        <w:t xml:space="preserve"> </w:t>
      </w:r>
    </w:p>
    <w:p w14:paraId="52AAB3B6" w14:textId="260A94C9" w:rsidR="00FC3387" w:rsidRPr="00FF406C" w:rsidRDefault="00BB7A34" w:rsidP="00CC5F5A">
      <w:pPr>
        <w:spacing w:after="120"/>
        <w:jc w:val="both"/>
        <w:rPr>
          <w:rFonts w:asciiTheme="minorHAnsi" w:hAnsiTheme="minorHAnsi" w:cstheme="minorHAnsi"/>
          <w:color w:val="000000" w:themeColor="text1"/>
        </w:rPr>
      </w:pPr>
      <w:r w:rsidRPr="00FF406C">
        <w:rPr>
          <w:rFonts w:asciiTheme="minorHAnsi" w:hAnsiTheme="minorHAnsi" w:cstheme="minorHAnsi"/>
          <w:color w:val="000000" w:themeColor="text1"/>
        </w:rPr>
        <w:t xml:space="preserve">As noted above home sensors can be applied across a diverse range of </w:t>
      </w:r>
      <w:r w:rsidR="0098463C" w:rsidRPr="00FF406C">
        <w:rPr>
          <w:rFonts w:asciiTheme="minorHAnsi" w:hAnsiTheme="minorHAnsi" w:cstheme="minorHAnsi"/>
          <w:color w:val="000000" w:themeColor="text1"/>
        </w:rPr>
        <w:t>adult social care service users</w:t>
      </w:r>
      <w:r w:rsidRPr="00FF406C">
        <w:rPr>
          <w:rFonts w:asciiTheme="minorHAnsi" w:hAnsiTheme="minorHAnsi" w:cstheme="minorHAnsi"/>
          <w:color w:val="000000" w:themeColor="text1"/>
        </w:rPr>
        <w:t>, with the most common being people living at home with cognitive impairment and complex care needs.</w:t>
      </w:r>
      <w:r w:rsidR="00FE4F87" w:rsidRPr="00FF406C">
        <w:rPr>
          <w:rFonts w:asciiTheme="minorHAnsi" w:hAnsiTheme="minorHAnsi" w:cstheme="minorHAnsi"/>
          <w:color w:val="000000" w:themeColor="text1"/>
        </w:rPr>
        <w:t xml:space="preserve"> However, the literature also highlights the </w:t>
      </w:r>
      <w:r w:rsidR="00C31883" w:rsidRPr="00FF406C">
        <w:rPr>
          <w:rFonts w:asciiTheme="minorHAnsi" w:hAnsiTheme="minorHAnsi" w:cstheme="minorHAnsi"/>
          <w:color w:val="000000" w:themeColor="text1"/>
        </w:rPr>
        <w:t xml:space="preserve">challenges </w:t>
      </w:r>
      <w:r w:rsidR="001D68E7" w:rsidRPr="00FF406C">
        <w:rPr>
          <w:rFonts w:asciiTheme="minorHAnsi" w:hAnsiTheme="minorHAnsi" w:cstheme="minorHAnsi"/>
          <w:color w:val="000000" w:themeColor="text1"/>
        </w:rPr>
        <w:t xml:space="preserve">in </w:t>
      </w:r>
      <w:r w:rsidR="00C31883" w:rsidRPr="00FF406C">
        <w:rPr>
          <w:rFonts w:asciiTheme="minorHAnsi" w:hAnsiTheme="minorHAnsi" w:cstheme="minorHAnsi"/>
          <w:color w:val="000000" w:themeColor="text1"/>
        </w:rPr>
        <w:t xml:space="preserve">establishing for whom and </w:t>
      </w:r>
      <w:r w:rsidR="001D68E7" w:rsidRPr="00FF406C">
        <w:rPr>
          <w:rFonts w:asciiTheme="minorHAnsi" w:hAnsiTheme="minorHAnsi" w:cstheme="minorHAnsi"/>
          <w:color w:val="000000" w:themeColor="text1"/>
        </w:rPr>
        <w:t xml:space="preserve">in </w:t>
      </w:r>
      <w:r w:rsidR="00C31883" w:rsidRPr="00FF406C">
        <w:rPr>
          <w:rFonts w:asciiTheme="minorHAnsi" w:hAnsiTheme="minorHAnsi" w:cstheme="minorHAnsi"/>
          <w:color w:val="000000" w:themeColor="text1"/>
        </w:rPr>
        <w:t xml:space="preserve">what circumstances the technology </w:t>
      </w:r>
      <w:r w:rsidR="00FE4F87" w:rsidRPr="00FF406C">
        <w:rPr>
          <w:rFonts w:asciiTheme="minorHAnsi" w:hAnsiTheme="minorHAnsi" w:cstheme="minorHAnsi"/>
          <w:color w:val="000000" w:themeColor="text1"/>
        </w:rPr>
        <w:t xml:space="preserve">is </w:t>
      </w:r>
      <w:r w:rsidR="00C31883" w:rsidRPr="00FF406C">
        <w:rPr>
          <w:rFonts w:asciiTheme="minorHAnsi" w:hAnsiTheme="minorHAnsi" w:cstheme="minorHAnsi"/>
          <w:color w:val="000000" w:themeColor="text1"/>
        </w:rPr>
        <w:t>to be implemented, leading to difficulties identifying potential beneficiaries</w:t>
      </w:r>
      <w:r w:rsidR="00FE4F87" w:rsidRPr="00FF406C">
        <w:rPr>
          <w:rFonts w:asciiTheme="minorHAnsi" w:hAnsiTheme="minorHAnsi" w:cstheme="minorHAnsi"/>
          <w:color w:val="000000" w:themeColor="text1"/>
        </w:rPr>
        <w:t xml:space="preserve">. </w:t>
      </w:r>
      <w:r w:rsidR="00AB50B8" w:rsidRPr="00FF406C">
        <w:rPr>
          <w:rFonts w:asciiTheme="minorHAnsi" w:hAnsiTheme="minorHAnsi" w:cstheme="minorHAnsi"/>
          <w:color w:val="000000" w:themeColor="text1"/>
        </w:rPr>
        <w:t xml:space="preserve">The literature further highlights ethical challenges associated with gaining informed consent </w:t>
      </w:r>
      <w:r w:rsidR="001D68E7" w:rsidRPr="00FF406C">
        <w:rPr>
          <w:rFonts w:asciiTheme="minorHAnsi" w:hAnsiTheme="minorHAnsi" w:cstheme="minorHAnsi"/>
          <w:color w:val="000000" w:themeColor="text1"/>
        </w:rPr>
        <w:t xml:space="preserve">from </w:t>
      </w:r>
      <w:r w:rsidR="00AB50B8" w:rsidRPr="00FF406C">
        <w:rPr>
          <w:rFonts w:asciiTheme="minorHAnsi" w:hAnsiTheme="minorHAnsi" w:cstheme="minorHAnsi"/>
          <w:color w:val="000000" w:themeColor="text1"/>
        </w:rPr>
        <w:t>service user</w:t>
      </w:r>
      <w:r w:rsidR="009F5977" w:rsidRPr="00FF406C">
        <w:rPr>
          <w:rFonts w:asciiTheme="minorHAnsi" w:hAnsiTheme="minorHAnsi" w:cstheme="minorHAnsi"/>
          <w:color w:val="000000" w:themeColor="text1"/>
        </w:rPr>
        <w:t>s</w:t>
      </w:r>
      <w:r w:rsidR="00AB50B8" w:rsidRPr="00FF406C">
        <w:rPr>
          <w:rFonts w:asciiTheme="minorHAnsi" w:hAnsiTheme="minorHAnsi" w:cstheme="minorHAnsi"/>
          <w:color w:val="000000" w:themeColor="text1"/>
        </w:rPr>
        <w:t xml:space="preserve"> living with cognitive impairment</w:t>
      </w:r>
      <w:r w:rsidR="00D0025C" w:rsidRPr="00FF406C">
        <w:rPr>
          <w:rFonts w:asciiTheme="minorHAnsi" w:hAnsiTheme="minorHAnsi" w:cstheme="minorHAnsi"/>
          <w:color w:val="000000" w:themeColor="text1"/>
        </w:rPr>
        <w:t xml:space="preserve"> [7,13]</w:t>
      </w:r>
      <w:r w:rsidR="00337999" w:rsidRPr="00FF406C">
        <w:rPr>
          <w:rFonts w:asciiTheme="minorHAnsi" w:hAnsiTheme="minorHAnsi" w:cstheme="minorHAnsi"/>
          <w:color w:val="000000" w:themeColor="text1"/>
        </w:rPr>
        <w:t>.</w:t>
      </w:r>
      <w:r w:rsidR="00AB50B8" w:rsidRPr="00FF406C">
        <w:rPr>
          <w:rFonts w:asciiTheme="minorHAnsi" w:hAnsiTheme="minorHAnsi" w:cstheme="minorHAnsi"/>
          <w:color w:val="000000" w:themeColor="text1"/>
        </w:rPr>
        <w:t xml:space="preserve"> </w:t>
      </w:r>
    </w:p>
    <w:p w14:paraId="014E89D5" w14:textId="46C23539" w:rsidR="0098463C" w:rsidRPr="00FF406C" w:rsidRDefault="0098463C" w:rsidP="004D6693">
      <w:pPr>
        <w:spacing w:after="120"/>
        <w:jc w:val="both"/>
        <w:rPr>
          <w:rFonts w:asciiTheme="minorHAnsi" w:hAnsiTheme="minorHAnsi" w:cstheme="minorHAnsi"/>
          <w:color w:val="000000" w:themeColor="text1"/>
        </w:rPr>
      </w:pPr>
      <w:r w:rsidRPr="00FF406C">
        <w:rPr>
          <w:rFonts w:asciiTheme="minorHAnsi" w:hAnsiTheme="minorHAnsi" w:cstheme="minorHAnsi"/>
          <w:color w:val="000000" w:themeColor="text1"/>
        </w:rPr>
        <w:t xml:space="preserve">The academic literature highlighted ambiguity in how the goals of using the technology were defined by different stakeholders. </w:t>
      </w:r>
      <w:r w:rsidR="003576CB">
        <w:rPr>
          <w:rFonts w:asciiTheme="minorHAnsi" w:hAnsiTheme="minorHAnsi" w:cstheme="minorHAnsi"/>
          <w:color w:val="000000" w:themeColor="text1"/>
        </w:rPr>
        <w:t xml:space="preserve">A review of proactive telecare services using smart home technologies </w:t>
      </w:r>
      <w:r w:rsidRPr="00FF406C">
        <w:rPr>
          <w:rFonts w:asciiTheme="minorHAnsi" w:hAnsiTheme="minorHAnsi" w:cstheme="minorHAnsi"/>
          <w:color w:val="000000" w:themeColor="text1"/>
        </w:rPr>
        <w:t>noted that trials of new technological innovations in social care were often supplier-led, and that their aims (market spread and generating profits) could be at odds with those of public bodies (provide a good service, improve service users’ health and wellbeing, reduce care needs and system costs)</w:t>
      </w:r>
      <w:r w:rsidR="00ED4F83">
        <w:rPr>
          <w:rFonts w:asciiTheme="minorHAnsi" w:hAnsiTheme="minorHAnsi" w:cstheme="minorHAnsi"/>
          <w:color w:val="000000" w:themeColor="text1"/>
        </w:rPr>
        <w:t xml:space="preserve"> [18,19]</w:t>
      </w:r>
      <w:r w:rsidRPr="00FF406C">
        <w:rPr>
          <w:rFonts w:asciiTheme="minorHAnsi" w:hAnsiTheme="minorHAnsi" w:cstheme="minorHAnsi"/>
          <w:color w:val="000000" w:themeColor="text1"/>
        </w:rPr>
        <w:t xml:space="preserve">. The BRACE evaluation highlighted how the ‘fit’ of the person to the technology was not always clear at the start of implementation, resulting in uncertainty of the technology’s purpose among service users and family carers [7,13]. </w:t>
      </w:r>
    </w:p>
    <w:p w14:paraId="75EE7CAF" w14:textId="77777777" w:rsidR="004B77E6" w:rsidRPr="00FF406C" w:rsidRDefault="004B77E6" w:rsidP="004D6693">
      <w:pPr>
        <w:pStyle w:val="Heading3"/>
        <w:spacing w:before="0" w:after="120"/>
        <w:rPr>
          <w:rFonts w:asciiTheme="minorHAnsi" w:hAnsiTheme="minorHAnsi" w:cstheme="minorHAnsi"/>
        </w:rPr>
      </w:pPr>
    </w:p>
    <w:p w14:paraId="79BD260E" w14:textId="774A3C0B" w:rsidR="003227FA" w:rsidRPr="00FF406C" w:rsidRDefault="0098463C" w:rsidP="004D6693">
      <w:pPr>
        <w:pStyle w:val="Heading3"/>
        <w:spacing w:before="0" w:after="120"/>
        <w:rPr>
          <w:rFonts w:asciiTheme="minorHAnsi" w:hAnsiTheme="minorHAnsi" w:cstheme="minorHAnsi"/>
        </w:rPr>
      </w:pPr>
      <w:bookmarkStart w:id="20" w:name="_Toc211241607"/>
      <w:r w:rsidRPr="00FF406C">
        <w:rPr>
          <w:rFonts w:asciiTheme="minorHAnsi" w:hAnsiTheme="minorHAnsi" w:cstheme="minorHAnsi"/>
        </w:rPr>
        <w:t>Technology: weak digital infrastructure</w:t>
      </w:r>
      <w:r w:rsidR="003227FA" w:rsidRPr="00FF406C">
        <w:rPr>
          <w:rFonts w:asciiTheme="minorHAnsi" w:hAnsiTheme="minorHAnsi" w:cstheme="minorHAnsi"/>
        </w:rPr>
        <w:t xml:space="preserve"> </w:t>
      </w:r>
      <w:r w:rsidRPr="00FF406C">
        <w:rPr>
          <w:rFonts w:asciiTheme="minorHAnsi" w:hAnsiTheme="minorHAnsi" w:cstheme="minorHAnsi"/>
        </w:rPr>
        <w:t xml:space="preserve">and design </w:t>
      </w:r>
      <w:r w:rsidR="00C17CF5" w:rsidRPr="00FF406C">
        <w:rPr>
          <w:rFonts w:asciiTheme="minorHAnsi" w:hAnsiTheme="minorHAnsi" w:cstheme="minorHAnsi"/>
        </w:rPr>
        <w:t>considerations</w:t>
      </w:r>
      <w:bookmarkEnd w:id="20"/>
    </w:p>
    <w:p w14:paraId="06C62A19" w14:textId="38F96E3D" w:rsidR="0098463C" w:rsidRPr="00FF406C" w:rsidRDefault="003227FA" w:rsidP="004D6693">
      <w:pPr>
        <w:spacing w:after="120"/>
        <w:rPr>
          <w:rFonts w:asciiTheme="minorHAnsi" w:hAnsiTheme="minorHAnsi" w:cstheme="minorHAnsi"/>
          <w:color w:val="000000" w:themeColor="text1"/>
        </w:rPr>
      </w:pPr>
      <w:r w:rsidRPr="00FF406C">
        <w:rPr>
          <w:rFonts w:asciiTheme="minorHAnsi" w:hAnsiTheme="minorHAnsi" w:cstheme="minorHAnsi"/>
          <w:color w:val="000000" w:themeColor="text1"/>
        </w:rPr>
        <w:t>The literature highlights the importance of good digital infrastructure</w:t>
      </w:r>
      <w:r w:rsidR="00D70448" w:rsidRPr="00FF406C">
        <w:rPr>
          <w:rFonts w:asciiTheme="minorHAnsi" w:hAnsiTheme="minorHAnsi" w:cstheme="minorHAnsi"/>
          <w:color w:val="000000" w:themeColor="text1"/>
        </w:rPr>
        <w:t xml:space="preserve">, including reliable and secure </w:t>
      </w:r>
      <w:r w:rsidR="0098463C" w:rsidRPr="00FF406C">
        <w:rPr>
          <w:rFonts w:asciiTheme="minorHAnsi" w:hAnsiTheme="minorHAnsi" w:cstheme="minorHAnsi"/>
          <w:color w:val="000000" w:themeColor="text1"/>
        </w:rPr>
        <w:t>W</w:t>
      </w:r>
      <w:r w:rsidR="00E00142" w:rsidRPr="00FF406C">
        <w:rPr>
          <w:rFonts w:asciiTheme="minorHAnsi" w:hAnsiTheme="minorHAnsi" w:cstheme="minorHAnsi"/>
          <w:color w:val="000000" w:themeColor="text1"/>
        </w:rPr>
        <w:t>i</w:t>
      </w:r>
      <w:r w:rsidR="0098463C" w:rsidRPr="00FF406C">
        <w:rPr>
          <w:rFonts w:asciiTheme="minorHAnsi" w:hAnsiTheme="minorHAnsi" w:cstheme="minorHAnsi"/>
          <w:color w:val="000000" w:themeColor="text1"/>
        </w:rPr>
        <w:t>F</w:t>
      </w:r>
      <w:r w:rsidR="00E00142" w:rsidRPr="00FF406C">
        <w:rPr>
          <w:rFonts w:asciiTheme="minorHAnsi" w:hAnsiTheme="minorHAnsi" w:cstheme="minorHAnsi"/>
          <w:color w:val="000000" w:themeColor="text1"/>
        </w:rPr>
        <w:t>i connectivity in the home</w:t>
      </w:r>
      <w:r w:rsidR="002C1E83" w:rsidRPr="00FF406C">
        <w:rPr>
          <w:rFonts w:asciiTheme="minorHAnsi" w:hAnsiTheme="minorHAnsi" w:cstheme="minorHAnsi"/>
          <w:color w:val="000000" w:themeColor="text1"/>
        </w:rPr>
        <w:t>;</w:t>
      </w:r>
      <w:r w:rsidR="00D70448" w:rsidRPr="00FF406C">
        <w:rPr>
          <w:rFonts w:asciiTheme="minorHAnsi" w:hAnsiTheme="minorHAnsi" w:cstheme="minorHAnsi"/>
          <w:color w:val="000000" w:themeColor="text1"/>
        </w:rPr>
        <w:t xml:space="preserve"> </w:t>
      </w:r>
      <w:r w:rsidR="002C1E83" w:rsidRPr="00FF406C">
        <w:rPr>
          <w:rFonts w:asciiTheme="minorHAnsi" w:hAnsiTheme="minorHAnsi" w:cstheme="minorHAnsi"/>
          <w:color w:val="000000" w:themeColor="text1"/>
        </w:rPr>
        <w:t>however</w:t>
      </w:r>
      <w:r w:rsidR="009F1366" w:rsidRPr="00FF406C">
        <w:rPr>
          <w:rFonts w:asciiTheme="minorHAnsi" w:hAnsiTheme="minorHAnsi" w:cstheme="minorHAnsi"/>
          <w:color w:val="000000" w:themeColor="text1"/>
        </w:rPr>
        <w:t>,</w:t>
      </w:r>
      <w:r w:rsidR="00D70448" w:rsidRPr="00FF406C">
        <w:rPr>
          <w:rFonts w:asciiTheme="minorHAnsi" w:hAnsiTheme="minorHAnsi" w:cstheme="minorHAnsi"/>
          <w:color w:val="000000" w:themeColor="text1"/>
        </w:rPr>
        <w:t xml:space="preserve"> m</w:t>
      </w:r>
      <w:r w:rsidR="00E00142" w:rsidRPr="00FF406C">
        <w:rPr>
          <w:rFonts w:asciiTheme="minorHAnsi" w:hAnsiTheme="minorHAnsi" w:cstheme="minorHAnsi"/>
          <w:color w:val="000000" w:themeColor="text1"/>
        </w:rPr>
        <w:t xml:space="preserve">any potential users within the intended cohort do not have </w:t>
      </w:r>
      <w:r w:rsidR="006E6D09" w:rsidRPr="00FF406C">
        <w:rPr>
          <w:rFonts w:asciiTheme="minorHAnsi" w:hAnsiTheme="minorHAnsi" w:cstheme="minorHAnsi"/>
          <w:color w:val="000000" w:themeColor="text1"/>
        </w:rPr>
        <w:t xml:space="preserve">a </w:t>
      </w:r>
      <w:r w:rsidR="008A4CE4" w:rsidRPr="00FF406C">
        <w:rPr>
          <w:rFonts w:asciiTheme="minorHAnsi" w:hAnsiTheme="minorHAnsi" w:cstheme="minorHAnsi"/>
          <w:color w:val="000000" w:themeColor="text1"/>
        </w:rPr>
        <w:t>good</w:t>
      </w:r>
      <w:r w:rsidR="008C62BF" w:rsidRPr="00FF406C">
        <w:rPr>
          <w:rFonts w:asciiTheme="minorHAnsi" w:hAnsiTheme="minorHAnsi" w:cstheme="minorHAnsi"/>
          <w:color w:val="000000" w:themeColor="text1"/>
        </w:rPr>
        <w:t>,</w:t>
      </w:r>
      <w:r w:rsidR="009F1366" w:rsidRPr="00FF406C">
        <w:rPr>
          <w:rFonts w:asciiTheme="minorHAnsi" w:hAnsiTheme="minorHAnsi" w:cstheme="minorHAnsi"/>
          <w:color w:val="000000" w:themeColor="text1"/>
        </w:rPr>
        <w:t xml:space="preserve"> or </w:t>
      </w:r>
      <w:r w:rsidR="008C62BF" w:rsidRPr="00FF406C">
        <w:rPr>
          <w:rFonts w:asciiTheme="minorHAnsi" w:hAnsiTheme="minorHAnsi" w:cstheme="minorHAnsi"/>
          <w:color w:val="000000" w:themeColor="text1"/>
        </w:rPr>
        <w:t xml:space="preserve">sometimes </w:t>
      </w:r>
      <w:r w:rsidR="009F1366" w:rsidRPr="00FF406C">
        <w:rPr>
          <w:rFonts w:asciiTheme="minorHAnsi" w:hAnsiTheme="minorHAnsi" w:cstheme="minorHAnsi"/>
          <w:color w:val="000000" w:themeColor="text1"/>
        </w:rPr>
        <w:t>any</w:t>
      </w:r>
      <w:r w:rsidR="008C62BF" w:rsidRPr="00FF406C">
        <w:rPr>
          <w:rFonts w:asciiTheme="minorHAnsi" w:hAnsiTheme="minorHAnsi" w:cstheme="minorHAnsi"/>
          <w:color w:val="000000" w:themeColor="text1"/>
        </w:rPr>
        <w:t>,</w:t>
      </w:r>
      <w:r w:rsidR="008A4CE4" w:rsidRPr="00FF406C">
        <w:rPr>
          <w:rFonts w:asciiTheme="minorHAnsi" w:hAnsiTheme="minorHAnsi" w:cstheme="minorHAnsi"/>
          <w:color w:val="000000" w:themeColor="text1"/>
        </w:rPr>
        <w:t xml:space="preserve"> </w:t>
      </w:r>
      <w:r w:rsidR="00D70448" w:rsidRPr="00FF406C">
        <w:rPr>
          <w:rFonts w:asciiTheme="minorHAnsi" w:hAnsiTheme="minorHAnsi" w:cstheme="minorHAnsi"/>
          <w:color w:val="000000" w:themeColor="text1"/>
        </w:rPr>
        <w:t>internet connecti</w:t>
      </w:r>
      <w:r w:rsidR="008A4CE4" w:rsidRPr="00FF406C">
        <w:rPr>
          <w:rFonts w:asciiTheme="minorHAnsi" w:hAnsiTheme="minorHAnsi" w:cstheme="minorHAnsi"/>
          <w:color w:val="000000" w:themeColor="text1"/>
        </w:rPr>
        <w:t>on</w:t>
      </w:r>
      <w:r w:rsidR="00D70448" w:rsidRPr="00FF406C">
        <w:rPr>
          <w:rFonts w:asciiTheme="minorHAnsi" w:hAnsiTheme="minorHAnsi" w:cstheme="minorHAnsi"/>
          <w:color w:val="000000" w:themeColor="text1"/>
        </w:rPr>
        <w:t xml:space="preserve"> at home</w:t>
      </w:r>
      <w:r w:rsidR="002C1E83" w:rsidRPr="00FF406C">
        <w:rPr>
          <w:rFonts w:asciiTheme="minorHAnsi" w:hAnsiTheme="minorHAnsi" w:cstheme="minorHAnsi"/>
          <w:color w:val="000000" w:themeColor="text1"/>
        </w:rPr>
        <w:t xml:space="preserve"> [7,13]</w:t>
      </w:r>
      <w:r w:rsidR="00F543DA" w:rsidRPr="00FF406C">
        <w:rPr>
          <w:rFonts w:asciiTheme="minorHAnsi" w:hAnsiTheme="minorHAnsi" w:cstheme="minorHAnsi"/>
          <w:color w:val="000000" w:themeColor="text1"/>
        </w:rPr>
        <w:t xml:space="preserve">. Consistent </w:t>
      </w:r>
      <w:r w:rsidR="00422567" w:rsidRPr="00FF406C">
        <w:rPr>
          <w:rFonts w:asciiTheme="minorHAnsi" w:hAnsiTheme="minorHAnsi" w:cstheme="minorHAnsi"/>
          <w:color w:val="000000" w:themeColor="text1"/>
        </w:rPr>
        <w:t>and secure connectivity in sheltered or supported housing was also a challenge</w:t>
      </w:r>
      <w:r w:rsidR="002C1E83" w:rsidRPr="00FF406C">
        <w:rPr>
          <w:rFonts w:asciiTheme="minorHAnsi" w:hAnsiTheme="minorHAnsi" w:cstheme="minorHAnsi"/>
          <w:color w:val="000000" w:themeColor="text1"/>
        </w:rPr>
        <w:t xml:space="preserve"> [17]</w:t>
      </w:r>
      <w:r w:rsidR="00422567" w:rsidRPr="00FF406C">
        <w:rPr>
          <w:rFonts w:asciiTheme="minorHAnsi" w:hAnsiTheme="minorHAnsi" w:cstheme="minorHAnsi"/>
          <w:color w:val="000000" w:themeColor="text1"/>
        </w:rPr>
        <w:t xml:space="preserve">. </w:t>
      </w:r>
    </w:p>
    <w:p w14:paraId="6869D83A" w14:textId="566EF799" w:rsidR="00231EB8" w:rsidRPr="00FF406C" w:rsidRDefault="0098463C" w:rsidP="004D6693">
      <w:pPr>
        <w:spacing w:after="120"/>
        <w:rPr>
          <w:rFonts w:asciiTheme="minorHAnsi" w:hAnsiTheme="minorHAnsi" w:cstheme="minorHAnsi"/>
          <w:color w:val="000000" w:themeColor="text1"/>
        </w:rPr>
      </w:pPr>
      <w:r w:rsidRPr="00FF406C">
        <w:rPr>
          <w:rFonts w:asciiTheme="minorHAnsi" w:hAnsiTheme="minorHAnsi" w:cstheme="minorHAnsi"/>
          <w:color w:val="000000" w:themeColor="text1"/>
        </w:rPr>
        <w:t xml:space="preserve">Established digital infrastructure within the wider care systems that support digital adoption and the implementation of home sensors also plays an important role [2]. Effective use of </w:t>
      </w:r>
      <w:r w:rsidR="000E3038" w:rsidRPr="00FF406C">
        <w:rPr>
          <w:rFonts w:asciiTheme="minorHAnsi" w:hAnsiTheme="minorHAnsi" w:cstheme="minorHAnsi"/>
          <w:color w:val="000000" w:themeColor="text1"/>
        </w:rPr>
        <w:t xml:space="preserve">other </w:t>
      </w:r>
      <w:r w:rsidRPr="00FF406C">
        <w:rPr>
          <w:rFonts w:asciiTheme="minorHAnsi" w:hAnsiTheme="minorHAnsi" w:cstheme="minorHAnsi"/>
          <w:color w:val="000000" w:themeColor="text1"/>
        </w:rPr>
        <w:t xml:space="preserve">digital tools and platforms, such as MS Teams and virtual blackboards, facilitates the management and deployment of home sensor technology </w:t>
      </w:r>
      <w:r w:rsidR="002975F2" w:rsidRPr="00FF406C">
        <w:rPr>
          <w:rFonts w:asciiTheme="minorHAnsi" w:hAnsiTheme="minorHAnsi" w:cstheme="minorHAnsi"/>
          <w:color w:val="000000" w:themeColor="text1"/>
        </w:rPr>
        <w:t xml:space="preserve">by enhancing collaborative working among staff members </w:t>
      </w:r>
      <w:r w:rsidRPr="00FF406C">
        <w:rPr>
          <w:rFonts w:asciiTheme="minorHAnsi" w:hAnsiTheme="minorHAnsi" w:cstheme="minorHAnsi"/>
          <w:color w:val="000000" w:themeColor="text1"/>
        </w:rPr>
        <w:t>[16].</w:t>
      </w:r>
    </w:p>
    <w:p w14:paraId="3F990DB3" w14:textId="3B19D55D" w:rsidR="005E1276" w:rsidRPr="00FF406C" w:rsidRDefault="00D70448" w:rsidP="004D6693">
      <w:pPr>
        <w:spacing w:after="120"/>
        <w:jc w:val="both"/>
        <w:rPr>
          <w:rFonts w:asciiTheme="minorHAnsi" w:hAnsiTheme="minorHAnsi" w:cstheme="minorHAnsi"/>
          <w:color w:val="000000" w:themeColor="text1"/>
        </w:rPr>
      </w:pPr>
      <w:r w:rsidRPr="00FF406C">
        <w:rPr>
          <w:rFonts w:asciiTheme="minorHAnsi" w:hAnsiTheme="minorHAnsi" w:cstheme="minorHAnsi"/>
          <w:color w:val="000000" w:themeColor="text1"/>
        </w:rPr>
        <w:t xml:space="preserve">The literature also highlights the importance of dashboard usability, </w:t>
      </w:r>
      <w:r w:rsidR="0098463C" w:rsidRPr="00FF406C">
        <w:rPr>
          <w:rFonts w:asciiTheme="minorHAnsi" w:hAnsiTheme="minorHAnsi" w:cstheme="minorHAnsi"/>
          <w:color w:val="000000" w:themeColor="text1"/>
        </w:rPr>
        <w:t>so that</w:t>
      </w:r>
      <w:r w:rsidRPr="00FF406C">
        <w:rPr>
          <w:rFonts w:asciiTheme="minorHAnsi" w:hAnsiTheme="minorHAnsi" w:cstheme="minorHAnsi"/>
          <w:color w:val="000000" w:themeColor="text1"/>
        </w:rPr>
        <w:t xml:space="preserve"> the sensor data </w:t>
      </w:r>
      <w:r w:rsidR="0098463C" w:rsidRPr="00FF406C">
        <w:rPr>
          <w:rFonts w:asciiTheme="minorHAnsi" w:hAnsiTheme="minorHAnsi" w:cstheme="minorHAnsi"/>
          <w:color w:val="000000" w:themeColor="text1"/>
        </w:rPr>
        <w:t>is</w:t>
      </w:r>
      <w:r w:rsidRPr="00FF406C">
        <w:rPr>
          <w:rFonts w:asciiTheme="minorHAnsi" w:hAnsiTheme="minorHAnsi" w:cstheme="minorHAnsi"/>
          <w:color w:val="000000" w:themeColor="text1"/>
        </w:rPr>
        <w:t xml:space="preserve"> readily interpreted by end users</w:t>
      </w:r>
      <w:r w:rsidR="006B2272" w:rsidRPr="00FF406C">
        <w:rPr>
          <w:rFonts w:asciiTheme="minorHAnsi" w:hAnsiTheme="minorHAnsi" w:cstheme="minorHAnsi"/>
          <w:color w:val="000000" w:themeColor="text1"/>
        </w:rPr>
        <w:t xml:space="preserve"> </w:t>
      </w:r>
      <w:r w:rsidR="0098463C" w:rsidRPr="00FF406C">
        <w:rPr>
          <w:rFonts w:asciiTheme="minorHAnsi" w:hAnsiTheme="minorHAnsi" w:cstheme="minorHAnsi"/>
          <w:color w:val="000000" w:themeColor="text1"/>
        </w:rPr>
        <w:t>[</w:t>
      </w:r>
      <w:r w:rsidR="006B2272" w:rsidRPr="00FF406C">
        <w:rPr>
          <w:rFonts w:asciiTheme="minorHAnsi" w:hAnsiTheme="minorHAnsi" w:cstheme="minorHAnsi"/>
          <w:color w:val="000000" w:themeColor="text1"/>
        </w:rPr>
        <w:t>7,13,17]</w:t>
      </w:r>
      <w:r w:rsidR="00F543DA" w:rsidRPr="00FF406C">
        <w:rPr>
          <w:rFonts w:asciiTheme="minorHAnsi" w:hAnsiTheme="minorHAnsi" w:cstheme="minorHAnsi"/>
          <w:color w:val="000000" w:themeColor="text1"/>
          <w:shd w:val="clear" w:color="auto" w:fill="FFFFFF"/>
        </w:rPr>
        <w:t xml:space="preserve">. </w:t>
      </w:r>
      <w:r w:rsidR="00536D52" w:rsidRPr="00FF406C">
        <w:rPr>
          <w:rFonts w:asciiTheme="minorHAnsi" w:hAnsiTheme="minorHAnsi"/>
          <w:color w:val="000000" w:themeColor="text1"/>
          <w:shd w:val="clear" w:color="auto" w:fill="FFFFFF"/>
        </w:rPr>
        <w:t xml:space="preserve">Some articles reported </w:t>
      </w:r>
      <w:r w:rsidR="005E1276" w:rsidRPr="00FF406C">
        <w:rPr>
          <w:rFonts w:asciiTheme="minorHAnsi" w:hAnsiTheme="minorHAnsi"/>
          <w:color w:val="000000" w:themeColor="text1"/>
        </w:rPr>
        <w:t>issues with dashboards being unresponsive or not displaying useful data,</w:t>
      </w:r>
      <w:r w:rsidR="005E1276" w:rsidRPr="00FF406C">
        <w:rPr>
          <w:rFonts w:asciiTheme="minorHAnsi" w:hAnsiTheme="minorHAnsi" w:cstheme="minorHAnsi"/>
          <w:color w:val="000000" w:themeColor="text1"/>
        </w:rPr>
        <w:t xml:space="preserve"> prompting staff to create their own dashboards</w:t>
      </w:r>
      <w:r w:rsidR="00F61474" w:rsidRPr="00FF406C">
        <w:rPr>
          <w:rFonts w:asciiTheme="minorHAnsi" w:hAnsiTheme="minorHAnsi" w:cstheme="minorHAnsi"/>
          <w:color w:val="000000" w:themeColor="text1"/>
        </w:rPr>
        <w:t xml:space="preserve"> [</w:t>
      </w:r>
      <w:r w:rsidR="00FE4A9A" w:rsidRPr="00FF406C">
        <w:rPr>
          <w:rFonts w:asciiTheme="minorHAnsi" w:hAnsiTheme="minorHAnsi" w:cstheme="minorHAnsi"/>
          <w:color w:val="000000" w:themeColor="text1"/>
        </w:rPr>
        <w:t>8,21]</w:t>
      </w:r>
      <w:r w:rsidR="005E1276" w:rsidRPr="00FF406C">
        <w:rPr>
          <w:rFonts w:asciiTheme="minorHAnsi" w:hAnsiTheme="minorHAnsi" w:cstheme="minorHAnsi"/>
          <w:color w:val="000000" w:themeColor="text1"/>
        </w:rPr>
        <w:t xml:space="preserve">. Additionally, </w:t>
      </w:r>
      <w:r w:rsidR="005E1276" w:rsidRPr="00FF406C">
        <w:rPr>
          <w:rFonts w:asciiTheme="minorHAnsi" w:hAnsiTheme="minorHAnsi"/>
          <w:color w:val="000000" w:themeColor="text1"/>
        </w:rPr>
        <w:t>the lack of formal training for staff on how to use the technology was</w:t>
      </w:r>
      <w:r w:rsidR="00536D52" w:rsidRPr="00FF406C">
        <w:rPr>
          <w:rFonts w:asciiTheme="minorHAnsi" w:hAnsiTheme="minorHAnsi"/>
          <w:color w:val="000000" w:themeColor="text1"/>
        </w:rPr>
        <w:t xml:space="preserve"> raised as a challenge</w:t>
      </w:r>
      <w:r w:rsidR="005E1276" w:rsidRPr="00FF406C">
        <w:rPr>
          <w:rFonts w:asciiTheme="minorHAnsi" w:hAnsiTheme="minorHAnsi"/>
          <w:color w:val="000000" w:themeColor="text1"/>
        </w:rPr>
        <w:t xml:space="preserve"> </w:t>
      </w:r>
      <w:r w:rsidR="00FE4A9A" w:rsidRPr="00FF406C">
        <w:rPr>
          <w:rFonts w:asciiTheme="minorHAnsi" w:hAnsiTheme="minorHAnsi"/>
          <w:color w:val="000000" w:themeColor="text1"/>
        </w:rPr>
        <w:t>[8]</w:t>
      </w:r>
      <w:r w:rsidR="005E1276" w:rsidRPr="00FF406C">
        <w:rPr>
          <w:rFonts w:asciiTheme="minorHAnsi" w:hAnsiTheme="minorHAnsi"/>
          <w:color w:val="000000" w:themeColor="text1"/>
        </w:rPr>
        <w:t>.</w:t>
      </w:r>
    </w:p>
    <w:p w14:paraId="7C906B11" w14:textId="56BB6C69" w:rsidR="005E1276" w:rsidRPr="00FF406C" w:rsidRDefault="0098463C" w:rsidP="004D6693">
      <w:pPr>
        <w:spacing w:after="120"/>
        <w:jc w:val="both"/>
        <w:rPr>
          <w:rFonts w:asciiTheme="minorHAnsi" w:eastAsia="Aptos" w:hAnsiTheme="minorHAnsi" w:cstheme="minorHAnsi"/>
          <w:color w:val="000000" w:themeColor="text1"/>
        </w:rPr>
      </w:pPr>
      <w:bookmarkStart w:id="21" w:name="_Hlk210830917"/>
      <w:r w:rsidRPr="00FF406C">
        <w:rPr>
          <w:rFonts w:asciiTheme="minorHAnsi" w:eastAsia="Aptos" w:hAnsiTheme="minorHAnsi" w:cstheme="minorHAnsi"/>
          <w:color w:val="000000" w:themeColor="text1"/>
        </w:rPr>
        <w:t>C</w:t>
      </w:r>
      <w:r w:rsidR="005E1276" w:rsidRPr="00FF406C">
        <w:rPr>
          <w:rFonts w:asciiTheme="minorHAnsi" w:eastAsia="Aptos" w:hAnsiTheme="minorHAnsi" w:cstheme="minorHAnsi"/>
          <w:color w:val="000000" w:themeColor="text1"/>
        </w:rPr>
        <w:t>ertain design features of the sensors themselves</w:t>
      </w:r>
      <w:r w:rsidRPr="00FF406C">
        <w:rPr>
          <w:rFonts w:asciiTheme="minorHAnsi" w:eastAsia="Aptos" w:hAnsiTheme="minorHAnsi" w:cstheme="minorHAnsi"/>
          <w:color w:val="000000" w:themeColor="text1"/>
        </w:rPr>
        <w:t xml:space="preserve"> are influential. V</w:t>
      </w:r>
      <w:r w:rsidR="005E1276" w:rsidRPr="00FF406C">
        <w:rPr>
          <w:rFonts w:asciiTheme="minorHAnsi" w:eastAsia="Aptos" w:hAnsiTheme="minorHAnsi" w:cstheme="minorHAnsi"/>
          <w:color w:val="000000" w:themeColor="text1"/>
        </w:rPr>
        <w:t>isual indicators like a light showing that the device is operational, and strategic positioning or clear label</w:t>
      </w:r>
      <w:r w:rsidR="0083279F" w:rsidRPr="00FF406C">
        <w:rPr>
          <w:rFonts w:asciiTheme="minorHAnsi" w:eastAsia="Aptos" w:hAnsiTheme="minorHAnsi" w:cstheme="minorHAnsi"/>
          <w:color w:val="000000" w:themeColor="text1"/>
        </w:rPr>
        <w:t>l</w:t>
      </w:r>
      <w:r w:rsidR="005E1276" w:rsidRPr="00FF406C">
        <w:rPr>
          <w:rFonts w:asciiTheme="minorHAnsi" w:eastAsia="Aptos" w:hAnsiTheme="minorHAnsi" w:cstheme="minorHAnsi"/>
          <w:color w:val="000000" w:themeColor="text1"/>
        </w:rPr>
        <w:t>ing of sensors in a user's environment</w:t>
      </w:r>
      <w:r w:rsidRPr="00FF406C">
        <w:rPr>
          <w:rFonts w:asciiTheme="minorHAnsi" w:eastAsia="Aptos" w:hAnsiTheme="minorHAnsi" w:cstheme="minorHAnsi"/>
          <w:color w:val="000000" w:themeColor="text1"/>
        </w:rPr>
        <w:t>, can</w:t>
      </w:r>
      <w:r w:rsidR="005E1276" w:rsidRPr="00FF406C">
        <w:rPr>
          <w:rFonts w:asciiTheme="minorHAnsi" w:eastAsia="Aptos" w:hAnsiTheme="minorHAnsi" w:cstheme="minorHAnsi"/>
          <w:color w:val="000000" w:themeColor="text1"/>
        </w:rPr>
        <w:t xml:space="preserve"> impact user interaction and likely the overall effectiveness of the sensors, but the literature does not describe whether these impacts are predominantly positive or negative</w:t>
      </w:r>
      <w:r w:rsidR="0083279F" w:rsidRPr="00FF406C">
        <w:rPr>
          <w:rFonts w:asciiTheme="minorHAnsi" w:eastAsia="Aptos" w:hAnsiTheme="minorHAnsi" w:cstheme="minorHAnsi"/>
          <w:color w:val="000000" w:themeColor="text1"/>
        </w:rPr>
        <w:t xml:space="preserve"> [16]</w:t>
      </w:r>
      <w:r w:rsidR="005E1276" w:rsidRPr="00FF406C">
        <w:rPr>
          <w:rFonts w:asciiTheme="minorHAnsi" w:eastAsia="Aptos" w:hAnsiTheme="minorHAnsi" w:cstheme="minorHAnsi"/>
          <w:color w:val="000000" w:themeColor="text1"/>
        </w:rPr>
        <w:t>.</w:t>
      </w:r>
      <w:r w:rsidR="00536D52" w:rsidRPr="00FF406C">
        <w:rPr>
          <w:rFonts w:asciiTheme="minorHAnsi" w:eastAsia="Aptos" w:hAnsiTheme="minorHAnsi" w:cstheme="minorHAnsi"/>
          <w:color w:val="000000" w:themeColor="text1"/>
        </w:rPr>
        <w:t xml:space="preserve"> </w:t>
      </w:r>
      <w:bookmarkEnd w:id="21"/>
      <w:r w:rsidR="00536D52" w:rsidRPr="00FF406C">
        <w:rPr>
          <w:rFonts w:asciiTheme="minorHAnsi" w:eastAsia="Aptos" w:hAnsiTheme="minorHAnsi" w:cstheme="minorHAnsi"/>
          <w:color w:val="000000" w:themeColor="text1"/>
        </w:rPr>
        <w:t xml:space="preserve">Similarly, </w:t>
      </w:r>
      <w:r w:rsidR="00313989" w:rsidRPr="00FF406C">
        <w:rPr>
          <w:rFonts w:asciiTheme="minorHAnsi" w:eastAsia="Aptos" w:hAnsiTheme="minorHAnsi" w:cstheme="minorHAnsi"/>
          <w:color w:val="000000" w:themeColor="text1"/>
        </w:rPr>
        <w:t>it was reported that some users of the technology considered the sensor and hub</w:t>
      </w:r>
      <w:r w:rsidR="002975F2" w:rsidRPr="00FF406C">
        <w:rPr>
          <w:rFonts w:asciiTheme="minorHAnsi" w:eastAsia="Aptos" w:hAnsiTheme="minorHAnsi" w:cstheme="minorHAnsi"/>
          <w:color w:val="000000" w:themeColor="text1"/>
        </w:rPr>
        <w:t xml:space="preserve"> (</w:t>
      </w:r>
      <w:r w:rsidR="005B3DC9" w:rsidRPr="00FF406C">
        <w:rPr>
          <w:rFonts w:asciiTheme="minorHAnsi" w:eastAsia="Aptos" w:hAnsiTheme="minorHAnsi" w:cstheme="minorHAnsi"/>
          <w:color w:val="000000" w:themeColor="text1"/>
        </w:rPr>
        <w:t xml:space="preserve">the hub </w:t>
      </w:r>
      <w:r w:rsidR="002975F2" w:rsidRPr="00FF406C">
        <w:rPr>
          <w:rFonts w:asciiTheme="minorHAnsi" w:eastAsia="Aptos" w:hAnsiTheme="minorHAnsi" w:cstheme="minorHAnsi"/>
          <w:color w:val="000000" w:themeColor="text1"/>
        </w:rPr>
        <w:t>receives signals from the sensors and transmits them to the monitoring platform)</w:t>
      </w:r>
      <w:r w:rsidR="00313989" w:rsidRPr="00FF406C">
        <w:rPr>
          <w:rFonts w:asciiTheme="minorHAnsi" w:eastAsia="Aptos" w:hAnsiTheme="minorHAnsi" w:cstheme="minorHAnsi"/>
          <w:color w:val="000000" w:themeColor="text1"/>
        </w:rPr>
        <w:t xml:space="preserve"> </w:t>
      </w:r>
      <w:r w:rsidR="00313989" w:rsidRPr="00FF406C">
        <w:rPr>
          <w:rFonts w:asciiTheme="minorHAnsi" w:hAnsiTheme="minorHAnsi"/>
          <w:color w:val="000000" w:themeColor="text1"/>
        </w:rPr>
        <w:t>devices to be too ‘bulky’ and space-consuming,</w:t>
      </w:r>
      <w:r w:rsidR="00313989" w:rsidRPr="00FF406C">
        <w:rPr>
          <w:rFonts w:asciiTheme="minorHAnsi" w:eastAsia="Aptos" w:hAnsiTheme="minorHAnsi" w:cstheme="minorHAnsi"/>
          <w:color w:val="000000" w:themeColor="text1"/>
        </w:rPr>
        <w:t xml:space="preserve"> </w:t>
      </w:r>
      <w:r w:rsidRPr="00FF406C">
        <w:rPr>
          <w:rFonts w:asciiTheme="minorHAnsi" w:eastAsia="Aptos" w:hAnsiTheme="minorHAnsi" w:cstheme="minorHAnsi"/>
          <w:color w:val="000000" w:themeColor="text1"/>
        </w:rPr>
        <w:t>indicating a</w:t>
      </w:r>
      <w:r w:rsidR="00313989" w:rsidRPr="00FF406C">
        <w:rPr>
          <w:rFonts w:asciiTheme="minorHAnsi" w:eastAsia="Aptos" w:hAnsiTheme="minorHAnsi" w:cstheme="minorHAnsi"/>
          <w:color w:val="000000" w:themeColor="text1"/>
        </w:rPr>
        <w:t xml:space="preserve"> need to consider where they are positioned</w:t>
      </w:r>
      <w:r w:rsidR="006B45A9" w:rsidRPr="00FF406C">
        <w:rPr>
          <w:rFonts w:asciiTheme="minorHAnsi" w:eastAsia="Aptos" w:hAnsiTheme="minorHAnsi" w:cstheme="minorHAnsi"/>
          <w:color w:val="000000" w:themeColor="text1"/>
        </w:rPr>
        <w:t xml:space="preserve"> </w:t>
      </w:r>
      <w:r w:rsidR="0083279F" w:rsidRPr="00FF406C">
        <w:rPr>
          <w:rFonts w:asciiTheme="minorHAnsi" w:eastAsia="Aptos" w:hAnsiTheme="minorHAnsi" w:cstheme="minorHAnsi"/>
          <w:color w:val="000000" w:themeColor="text1"/>
        </w:rPr>
        <w:t>[17]</w:t>
      </w:r>
      <w:r w:rsidR="006B45A9" w:rsidRPr="00FF406C">
        <w:rPr>
          <w:rFonts w:asciiTheme="minorHAnsi" w:eastAsia="Aptos" w:hAnsiTheme="minorHAnsi" w:cstheme="minorHAnsi"/>
          <w:color w:val="000000" w:themeColor="text1"/>
        </w:rPr>
        <w:t>.</w:t>
      </w:r>
      <w:r w:rsidR="00313989" w:rsidRPr="00FF406C">
        <w:rPr>
          <w:rFonts w:asciiTheme="minorHAnsi" w:hAnsiTheme="minorHAnsi" w:cstheme="minorHAnsi"/>
          <w:color w:val="000000" w:themeColor="text1"/>
        </w:rPr>
        <w:t xml:space="preserve"> </w:t>
      </w:r>
      <w:r w:rsidR="00313989" w:rsidRPr="00FF406C">
        <w:rPr>
          <w:rFonts w:asciiTheme="minorHAnsi" w:eastAsia="Aptos" w:hAnsiTheme="minorHAnsi" w:cstheme="minorHAnsi"/>
          <w:color w:val="000000" w:themeColor="text1"/>
        </w:rPr>
        <w:t xml:space="preserve"> </w:t>
      </w:r>
    </w:p>
    <w:p w14:paraId="4B686F6D" w14:textId="2C72664E" w:rsidR="00FC3387" w:rsidRPr="00FF406C" w:rsidRDefault="0098463C" w:rsidP="004D6693">
      <w:pPr>
        <w:spacing w:after="120"/>
        <w:jc w:val="both"/>
        <w:rPr>
          <w:rFonts w:asciiTheme="minorHAnsi" w:hAnsiTheme="minorHAnsi" w:cstheme="minorHAnsi"/>
          <w:color w:val="000000" w:themeColor="text1"/>
        </w:rPr>
      </w:pPr>
      <w:r w:rsidRPr="00FF406C">
        <w:rPr>
          <w:rFonts w:asciiTheme="minorHAnsi" w:hAnsiTheme="minorHAnsi"/>
          <w:color w:val="000000" w:themeColor="text1"/>
        </w:rPr>
        <w:t>C</w:t>
      </w:r>
      <w:r w:rsidR="00FC3387" w:rsidRPr="00FF406C">
        <w:rPr>
          <w:rFonts w:asciiTheme="minorHAnsi" w:hAnsiTheme="minorHAnsi"/>
          <w:color w:val="000000" w:themeColor="text1"/>
        </w:rPr>
        <w:t xml:space="preserve">ost factors </w:t>
      </w:r>
      <w:r w:rsidRPr="00FF406C">
        <w:rPr>
          <w:rFonts w:asciiTheme="minorHAnsi" w:hAnsiTheme="minorHAnsi"/>
          <w:color w:val="000000" w:themeColor="text1"/>
        </w:rPr>
        <w:t>were considered to</w:t>
      </w:r>
      <w:r w:rsidR="00FC3387" w:rsidRPr="00FF406C">
        <w:rPr>
          <w:rFonts w:asciiTheme="minorHAnsi" w:hAnsiTheme="minorHAnsi"/>
          <w:color w:val="000000" w:themeColor="text1"/>
        </w:rPr>
        <w:t xml:space="preserve"> be a potential barrier, with worries about the affordability of the technology </w:t>
      </w:r>
      <w:r w:rsidR="0051396A" w:rsidRPr="00FF406C">
        <w:rPr>
          <w:rFonts w:asciiTheme="minorHAnsi" w:hAnsiTheme="minorHAnsi"/>
          <w:color w:val="000000" w:themeColor="text1"/>
        </w:rPr>
        <w:t>and associated services</w:t>
      </w:r>
      <w:r w:rsidR="00DF5699" w:rsidRPr="00FF406C">
        <w:rPr>
          <w:rFonts w:asciiTheme="minorHAnsi" w:hAnsiTheme="minorHAnsi"/>
          <w:color w:val="000000" w:themeColor="text1"/>
        </w:rPr>
        <w:t xml:space="preserve"> </w:t>
      </w:r>
      <w:r w:rsidR="00DF5699" w:rsidRPr="00FF406C">
        <w:rPr>
          <w:rFonts w:asciiTheme="minorHAnsi" w:hAnsiTheme="minorHAnsi" w:cstheme="minorHAnsi"/>
          <w:color w:val="000000" w:themeColor="text1"/>
        </w:rPr>
        <w:t>[8,17]</w:t>
      </w:r>
      <w:r w:rsidR="00FC3387" w:rsidRPr="00FF406C">
        <w:rPr>
          <w:rFonts w:asciiTheme="minorHAnsi" w:hAnsiTheme="minorHAnsi" w:cstheme="minorHAnsi"/>
          <w:color w:val="000000" w:themeColor="text1"/>
        </w:rPr>
        <w:t xml:space="preserve">. </w:t>
      </w:r>
      <w:r w:rsidR="000D56B5" w:rsidRPr="00FF406C">
        <w:rPr>
          <w:rFonts w:asciiTheme="minorHAnsi" w:hAnsiTheme="minorHAnsi" w:cstheme="minorHAnsi"/>
          <w:color w:val="000000" w:themeColor="text1"/>
        </w:rPr>
        <w:t xml:space="preserve">Questions were raised as to who should pay across the care system, and the extent to which end-users would be expected to pay </w:t>
      </w:r>
      <w:r w:rsidRPr="00FF406C">
        <w:rPr>
          <w:rFonts w:asciiTheme="minorHAnsi" w:hAnsiTheme="minorHAnsi" w:cstheme="minorHAnsi"/>
          <w:color w:val="000000" w:themeColor="text1"/>
        </w:rPr>
        <w:t>or</w:t>
      </w:r>
      <w:r w:rsidR="000D56B5" w:rsidRPr="00FF406C">
        <w:rPr>
          <w:rFonts w:asciiTheme="minorHAnsi" w:hAnsiTheme="minorHAnsi" w:cstheme="minorHAnsi"/>
          <w:color w:val="000000" w:themeColor="text1"/>
        </w:rPr>
        <w:t xml:space="preserve"> contribute to the cost </w:t>
      </w:r>
      <w:r w:rsidR="00DF5699" w:rsidRPr="00FF406C">
        <w:rPr>
          <w:rFonts w:asciiTheme="minorHAnsi" w:hAnsiTheme="minorHAnsi" w:cstheme="minorHAnsi"/>
          <w:color w:val="000000" w:themeColor="text1"/>
        </w:rPr>
        <w:t>[17]</w:t>
      </w:r>
      <w:r w:rsidR="006B45A9" w:rsidRPr="00FF406C">
        <w:rPr>
          <w:rFonts w:asciiTheme="minorHAnsi" w:hAnsiTheme="minorHAnsi" w:cstheme="minorHAnsi"/>
          <w:color w:val="000000" w:themeColor="text1"/>
        </w:rPr>
        <w:t>.</w:t>
      </w:r>
      <w:r w:rsidR="000D56B5" w:rsidRPr="00FF406C">
        <w:rPr>
          <w:rFonts w:asciiTheme="minorHAnsi" w:hAnsiTheme="minorHAnsi" w:cstheme="minorHAnsi"/>
          <w:color w:val="000000" w:themeColor="text1"/>
          <w:shd w:val="clear" w:color="auto" w:fill="FFFFFF"/>
        </w:rPr>
        <w:t xml:space="preserve"> </w:t>
      </w:r>
    </w:p>
    <w:p w14:paraId="00877301" w14:textId="77777777" w:rsidR="00FC3387" w:rsidRPr="00FF406C" w:rsidRDefault="00FC3387" w:rsidP="004D6693">
      <w:pPr>
        <w:spacing w:after="120"/>
        <w:rPr>
          <w:rFonts w:asciiTheme="minorHAnsi" w:hAnsiTheme="minorHAnsi" w:cstheme="minorHAnsi"/>
          <w:color w:val="000000" w:themeColor="text1"/>
        </w:rPr>
      </w:pPr>
    </w:p>
    <w:p w14:paraId="6753AF00" w14:textId="77777777" w:rsidR="00FC3387" w:rsidRPr="00FF406C" w:rsidRDefault="001C5AAE" w:rsidP="004D6693">
      <w:pPr>
        <w:pStyle w:val="Heading3"/>
        <w:spacing w:before="0" w:after="120"/>
        <w:rPr>
          <w:rFonts w:asciiTheme="minorHAnsi" w:hAnsiTheme="minorHAnsi" w:cstheme="minorHAnsi"/>
        </w:rPr>
      </w:pPr>
      <w:bookmarkStart w:id="22" w:name="_Toc211241608"/>
      <w:r w:rsidRPr="00FF406C">
        <w:rPr>
          <w:rFonts w:asciiTheme="minorHAnsi" w:hAnsiTheme="minorHAnsi" w:cstheme="minorHAnsi"/>
        </w:rPr>
        <w:t>User perspectives and capabilities</w:t>
      </w:r>
      <w:bookmarkEnd w:id="22"/>
      <w:r w:rsidRPr="00FF406C">
        <w:rPr>
          <w:rFonts w:asciiTheme="minorHAnsi" w:hAnsiTheme="minorHAnsi" w:cstheme="minorHAnsi"/>
        </w:rPr>
        <w:t xml:space="preserve"> </w:t>
      </w:r>
    </w:p>
    <w:p w14:paraId="106D7157" w14:textId="61CD70A0" w:rsidR="005E1276" w:rsidRPr="00FF406C" w:rsidRDefault="005E1276" w:rsidP="004D6693">
      <w:pPr>
        <w:spacing w:after="120"/>
        <w:jc w:val="both"/>
        <w:rPr>
          <w:rFonts w:asciiTheme="minorHAnsi" w:hAnsiTheme="minorHAnsi" w:cstheme="minorHAnsi"/>
          <w:color w:val="000000" w:themeColor="text1"/>
        </w:rPr>
      </w:pPr>
      <w:r w:rsidRPr="00FF406C">
        <w:rPr>
          <w:rFonts w:asciiTheme="minorHAnsi" w:hAnsiTheme="minorHAnsi" w:cstheme="minorHAnsi"/>
          <w:color w:val="000000" w:themeColor="text1"/>
        </w:rPr>
        <w:t>The literature highlighted the need for more support for service users and carers</w:t>
      </w:r>
      <w:r w:rsidR="003B5AF8" w:rsidRPr="00FF406C">
        <w:rPr>
          <w:rFonts w:asciiTheme="minorHAnsi" w:hAnsiTheme="minorHAnsi" w:cstheme="minorHAnsi"/>
          <w:color w:val="000000" w:themeColor="text1"/>
        </w:rPr>
        <w:t xml:space="preserve"> to</w:t>
      </w:r>
      <w:r w:rsidR="00D4766F" w:rsidRPr="00FF406C">
        <w:rPr>
          <w:rFonts w:asciiTheme="minorHAnsi" w:hAnsiTheme="minorHAnsi" w:cstheme="minorHAnsi"/>
          <w:color w:val="000000" w:themeColor="text1"/>
        </w:rPr>
        <w:t xml:space="preserve"> understand</w:t>
      </w:r>
      <w:r w:rsidR="003B5AF8" w:rsidRPr="00FF406C">
        <w:rPr>
          <w:rFonts w:asciiTheme="minorHAnsi" w:hAnsiTheme="minorHAnsi" w:cstheme="minorHAnsi"/>
          <w:color w:val="000000" w:themeColor="text1"/>
        </w:rPr>
        <w:t xml:space="preserve"> </w:t>
      </w:r>
      <w:r w:rsidR="00D4766F" w:rsidRPr="00FF406C">
        <w:rPr>
          <w:rFonts w:asciiTheme="minorHAnsi" w:hAnsiTheme="minorHAnsi" w:cstheme="minorHAnsi"/>
          <w:color w:val="000000" w:themeColor="text1"/>
        </w:rPr>
        <w:t xml:space="preserve">and </w:t>
      </w:r>
      <w:r w:rsidRPr="00FF406C">
        <w:rPr>
          <w:rFonts w:asciiTheme="minorHAnsi" w:hAnsiTheme="minorHAnsi" w:cstheme="minorHAnsi"/>
          <w:color w:val="000000" w:themeColor="text1"/>
        </w:rPr>
        <w:t xml:space="preserve">address </w:t>
      </w:r>
      <w:r w:rsidR="002F1E57" w:rsidRPr="00FF406C">
        <w:rPr>
          <w:rFonts w:asciiTheme="minorHAnsi" w:hAnsiTheme="minorHAnsi" w:cstheme="minorHAnsi"/>
          <w:color w:val="000000" w:themeColor="text1"/>
        </w:rPr>
        <w:t>concerns</w:t>
      </w:r>
      <w:r w:rsidRPr="00FF406C">
        <w:rPr>
          <w:rFonts w:asciiTheme="minorHAnsi" w:hAnsiTheme="minorHAnsi" w:cstheme="minorHAnsi"/>
          <w:color w:val="000000" w:themeColor="text1"/>
        </w:rPr>
        <w:t xml:space="preserve"> </w:t>
      </w:r>
      <w:r w:rsidR="00C5214B" w:rsidRPr="00FF406C">
        <w:rPr>
          <w:rFonts w:asciiTheme="minorHAnsi" w:hAnsiTheme="minorHAnsi" w:cstheme="minorHAnsi"/>
          <w:color w:val="000000" w:themeColor="text1"/>
        </w:rPr>
        <w:t xml:space="preserve">they had </w:t>
      </w:r>
      <w:r w:rsidR="002F1E57" w:rsidRPr="00FF406C">
        <w:rPr>
          <w:rFonts w:asciiTheme="minorHAnsi" w:hAnsiTheme="minorHAnsi" w:cstheme="minorHAnsi"/>
          <w:color w:val="000000" w:themeColor="text1"/>
        </w:rPr>
        <w:t>about remote</w:t>
      </w:r>
      <w:r w:rsidRPr="00FF406C">
        <w:rPr>
          <w:rFonts w:asciiTheme="minorHAnsi" w:hAnsiTheme="minorHAnsi" w:cstheme="minorHAnsi"/>
          <w:color w:val="000000" w:themeColor="text1"/>
        </w:rPr>
        <w:t xml:space="preserve"> monitoring, and </w:t>
      </w:r>
      <w:r w:rsidR="003B5AF8" w:rsidRPr="00FF406C">
        <w:rPr>
          <w:rFonts w:asciiTheme="minorHAnsi" w:hAnsiTheme="minorHAnsi" w:cstheme="minorHAnsi"/>
          <w:color w:val="000000" w:themeColor="text1"/>
        </w:rPr>
        <w:t xml:space="preserve">to ensure </w:t>
      </w:r>
      <w:r w:rsidRPr="00FF406C">
        <w:rPr>
          <w:rFonts w:asciiTheme="minorHAnsi" w:hAnsiTheme="minorHAnsi" w:cstheme="minorHAnsi"/>
          <w:color w:val="000000" w:themeColor="text1"/>
        </w:rPr>
        <w:t>regular contact to identify and fix technical issues promptly</w:t>
      </w:r>
      <w:r w:rsidR="00564B35" w:rsidRPr="00FF406C">
        <w:rPr>
          <w:rFonts w:asciiTheme="minorHAnsi" w:hAnsiTheme="minorHAnsi" w:cstheme="minorHAnsi"/>
          <w:color w:val="000000" w:themeColor="text1"/>
        </w:rPr>
        <w:t xml:space="preserve"> [</w:t>
      </w:r>
      <w:r w:rsidR="00975EDD" w:rsidRPr="00FF406C">
        <w:rPr>
          <w:rFonts w:asciiTheme="minorHAnsi" w:hAnsiTheme="minorHAnsi" w:cstheme="minorHAnsi"/>
          <w:color w:val="000000" w:themeColor="text1"/>
        </w:rPr>
        <w:t>8,16]</w:t>
      </w:r>
      <w:r w:rsidRPr="00FF406C">
        <w:rPr>
          <w:rFonts w:asciiTheme="minorHAnsi" w:hAnsiTheme="minorHAnsi" w:cstheme="minorHAnsi"/>
          <w:color w:val="000000" w:themeColor="text1"/>
        </w:rPr>
        <w:t xml:space="preserve">. </w:t>
      </w:r>
      <w:r w:rsidRPr="00FF406C">
        <w:rPr>
          <w:rFonts w:asciiTheme="minorHAnsi" w:hAnsiTheme="minorHAnsi"/>
          <w:color w:val="000000" w:themeColor="text1"/>
        </w:rPr>
        <w:t>Privacy concerns about the intrusiveness of the technology and data sharing were noted, particularly among older people who are not tech-savvy</w:t>
      </w:r>
      <w:r w:rsidR="00975EDD" w:rsidRPr="00FF406C">
        <w:rPr>
          <w:rFonts w:asciiTheme="minorHAnsi" w:hAnsiTheme="minorHAnsi"/>
          <w:color w:val="000000" w:themeColor="text1"/>
        </w:rPr>
        <w:t xml:space="preserve"> [16]</w:t>
      </w:r>
      <w:r w:rsidRPr="00FF406C">
        <w:rPr>
          <w:rFonts w:asciiTheme="minorHAnsi" w:hAnsiTheme="minorHAnsi"/>
          <w:color w:val="000000" w:themeColor="text1"/>
        </w:rPr>
        <w:t>.</w:t>
      </w:r>
    </w:p>
    <w:p w14:paraId="51A1C97B" w14:textId="33DF083D" w:rsidR="001C5AAE" w:rsidRPr="00FF406C" w:rsidRDefault="005E1276" w:rsidP="004D6693">
      <w:pPr>
        <w:spacing w:after="120"/>
        <w:jc w:val="both"/>
        <w:rPr>
          <w:rFonts w:asciiTheme="minorHAnsi" w:hAnsiTheme="minorHAnsi" w:cstheme="minorHAnsi"/>
          <w:color w:val="000000" w:themeColor="text1"/>
        </w:rPr>
      </w:pPr>
      <w:r w:rsidRPr="00FF406C">
        <w:rPr>
          <w:rFonts w:asciiTheme="minorHAnsi" w:hAnsiTheme="minorHAnsi" w:cstheme="minorHAnsi"/>
          <w:color w:val="000000" w:themeColor="text1"/>
        </w:rPr>
        <w:t>U</w:t>
      </w:r>
      <w:r w:rsidR="00AB6DA1" w:rsidRPr="00FF406C">
        <w:rPr>
          <w:rFonts w:asciiTheme="minorHAnsi" w:hAnsiTheme="minorHAnsi" w:cstheme="minorHAnsi"/>
          <w:color w:val="000000" w:themeColor="text1"/>
        </w:rPr>
        <w:t>sers’ u</w:t>
      </w:r>
      <w:r w:rsidRPr="00FF406C">
        <w:rPr>
          <w:rFonts w:asciiTheme="minorHAnsi" w:hAnsiTheme="minorHAnsi" w:cstheme="minorHAnsi"/>
          <w:color w:val="000000" w:themeColor="text1"/>
        </w:rPr>
        <w:t xml:space="preserve">nderstanding </w:t>
      </w:r>
      <w:r w:rsidR="00002EF9" w:rsidRPr="00FF406C">
        <w:rPr>
          <w:rFonts w:asciiTheme="minorHAnsi" w:hAnsiTheme="minorHAnsi" w:cstheme="minorHAnsi"/>
          <w:color w:val="000000" w:themeColor="text1"/>
        </w:rPr>
        <w:t xml:space="preserve">of </w:t>
      </w:r>
      <w:r w:rsidRPr="00FF406C">
        <w:rPr>
          <w:rFonts w:asciiTheme="minorHAnsi" w:hAnsiTheme="minorHAnsi" w:cstheme="minorHAnsi"/>
          <w:color w:val="000000" w:themeColor="text1"/>
        </w:rPr>
        <w:t xml:space="preserve">and trust in technology, when present, were also found to be significant enablers </w:t>
      </w:r>
      <w:r w:rsidR="00A56A4F" w:rsidRPr="00FF406C">
        <w:rPr>
          <w:rFonts w:asciiTheme="minorHAnsi" w:hAnsiTheme="minorHAnsi" w:cstheme="minorHAnsi"/>
          <w:color w:val="000000" w:themeColor="text1"/>
        </w:rPr>
        <w:t xml:space="preserve">of </w:t>
      </w:r>
      <w:r w:rsidR="007E4C6C" w:rsidRPr="00FF406C">
        <w:rPr>
          <w:rFonts w:asciiTheme="minorHAnsi" w:hAnsiTheme="minorHAnsi" w:cstheme="minorHAnsi"/>
          <w:color w:val="000000" w:themeColor="text1"/>
        </w:rPr>
        <w:t xml:space="preserve">uptake of home sensors </w:t>
      </w:r>
      <w:r w:rsidRPr="00FF406C">
        <w:rPr>
          <w:rFonts w:asciiTheme="minorHAnsi" w:hAnsiTheme="minorHAnsi" w:cstheme="minorHAnsi"/>
          <w:color w:val="000000" w:themeColor="text1"/>
        </w:rPr>
        <w:t>in the evaluations. Staff training program</w:t>
      </w:r>
      <w:r w:rsidR="00002EF9" w:rsidRPr="00FF406C">
        <w:rPr>
          <w:rFonts w:asciiTheme="minorHAnsi" w:hAnsiTheme="minorHAnsi" w:cstheme="minorHAnsi"/>
          <w:color w:val="000000" w:themeColor="text1"/>
        </w:rPr>
        <w:t>me</w:t>
      </w:r>
      <w:r w:rsidRPr="00FF406C">
        <w:rPr>
          <w:rFonts w:asciiTheme="minorHAnsi" w:hAnsiTheme="minorHAnsi" w:cstheme="minorHAnsi"/>
          <w:color w:val="000000" w:themeColor="text1"/>
        </w:rPr>
        <w:t xml:space="preserve">s were found to help alleviate initial apprehensions about using home sensors </w:t>
      </w:r>
      <w:r w:rsidR="00975EDD" w:rsidRPr="00FF406C">
        <w:rPr>
          <w:rFonts w:asciiTheme="minorHAnsi" w:hAnsiTheme="minorHAnsi" w:cstheme="minorHAnsi"/>
          <w:color w:val="000000" w:themeColor="text1"/>
        </w:rPr>
        <w:t>[1,8]</w:t>
      </w:r>
      <w:r w:rsidRPr="00FF406C">
        <w:rPr>
          <w:rFonts w:asciiTheme="minorHAnsi" w:hAnsiTheme="minorHAnsi" w:cstheme="minorHAnsi"/>
          <w:color w:val="000000" w:themeColor="text1"/>
        </w:rPr>
        <w:t>. Additionally, providing both service users and carers with simple instructions in various formats enhances understanding and reassurance</w:t>
      </w:r>
      <w:r w:rsidR="00975EDD" w:rsidRPr="00FF406C">
        <w:rPr>
          <w:rFonts w:asciiTheme="minorHAnsi" w:hAnsiTheme="minorHAnsi" w:cstheme="minorHAnsi"/>
          <w:color w:val="000000" w:themeColor="text1"/>
        </w:rPr>
        <w:t xml:space="preserve"> </w:t>
      </w:r>
      <w:r w:rsidR="005F6F6A" w:rsidRPr="00FF406C">
        <w:rPr>
          <w:rFonts w:asciiTheme="minorHAnsi" w:hAnsiTheme="minorHAnsi" w:cstheme="minorHAnsi"/>
          <w:color w:val="000000" w:themeColor="text1"/>
        </w:rPr>
        <w:t>[16]</w:t>
      </w:r>
      <w:r w:rsidRPr="00FF406C">
        <w:rPr>
          <w:rFonts w:asciiTheme="minorHAnsi" w:hAnsiTheme="minorHAnsi" w:cstheme="minorHAnsi"/>
          <w:color w:val="000000" w:themeColor="text1"/>
        </w:rPr>
        <w:t xml:space="preserve">. </w:t>
      </w:r>
    </w:p>
    <w:p w14:paraId="1C85693D" w14:textId="77777777" w:rsidR="00FC3387" w:rsidRPr="00FF406C" w:rsidRDefault="00FC3387" w:rsidP="004D6693">
      <w:pPr>
        <w:spacing w:after="120"/>
        <w:rPr>
          <w:rFonts w:asciiTheme="minorHAnsi" w:hAnsiTheme="minorHAnsi" w:cstheme="minorHAnsi"/>
          <w:color w:val="000000" w:themeColor="text1"/>
        </w:rPr>
      </w:pPr>
    </w:p>
    <w:p w14:paraId="45231463" w14:textId="1D8D3395" w:rsidR="00FC3387" w:rsidRPr="00FF406C" w:rsidRDefault="00FC3387" w:rsidP="004D6693">
      <w:pPr>
        <w:pStyle w:val="Heading3"/>
        <w:spacing w:before="0" w:after="120"/>
        <w:rPr>
          <w:rFonts w:asciiTheme="minorHAnsi" w:hAnsiTheme="minorHAnsi" w:cstheme="minorHAnsi"/>
        </w:rPr>
      </w:pPr>
      <w:bookmarkStart w:id="23" w:name="_Toc211241609"/>
      <w:r w:rsidRPr="00FF406C">
        <w:rPr>
          <w:rFonts w:asciiTheme="minorHAnsi" w:hAnsiTheme="minorHAnsi" w:cstheme="minorHAnsi"/>
        </w:rPr>
        <w:t>Organisational</w:t>
      </w:r>
      <w:r w:rsidR="00084144" w:rsidRPr="00FF406C">
        <w:rPr>
          <w:rFonts w:asciiTheme="minorHAnsi" w:hAnsiTheme="minorHAnsi" w:cstheme="minorHAnsi"/>
        </w:rPr>
        <w:t xml:space="preserve"> c</w:t>
      </w:r>
      <w:r w:rsidR="005751C0" w:rsidRPr="00FF406C">
        <w:rPr>
          <w:rFonts w:asciiTheme="minorHAnsi" w:hAnsiTheme="minorHAnsi" w:cstheme="minorHAnsi"/>
        </w:rPr>
        <w:t>apacity</w:t>
      </w:r>
      <w:r w:rsidR="005B3DC9" w:rsidRPr="00FF406C">
        <w:rPr>
          <w:rFonts w:asciiTheme="minorHAnsi" w:hAnsiTheme="minorHAnsi" w:cstheme="minorHAnsi"/>
        </w:rPr>
        <w:t>, responsibility</w:t>
      </w:r>
      <w:r w:rsidR="005751C0" w:rsidRPr="00FF406C">
        <w:rPr>
          <w:rFonts w:asciiTheme="minorHAnsi" w:hAnsiTheme="minorHAnsi" w:cstheme="minorHAnsi"/>
        </w:rPr>
        <w:t xml:space="preserve"> and funding c</w:t>
      </w:r>
      <w:r w:rsidR="00084144" w:rsidRPr="00FF406C">
        <w:rPr>
          <w:rFonts w:asciiTheme="minorHAnsi" w:hAnsiTheme="minorHAnsi" w:cstheme="minorHAnsi"/>
        </w:rPr>
        <w:t>ontext</w:t>
      </w:r>
      <w:bookmarkEnd w:id="23"/>
      <w:r w:rsidR="00674E9E" w:rsidRPr="00FF406C">
        <w:rPr>
          <w:rFonts w:asciiTheme="minorHAnsi" w:hAnsiTheme="minorHAnsi" w:cstheme="minorHAnsi"/>
        </w:rPr>
        <w:t xml:space="preserve"> </w:t>
      </w:r>
    </w:p>
    <w:p w14:paraId="6DD201E3" w14:textId="2BD6D65D" w:rsidR="006B45A9" w:rsidRPr="00FF406C" w:rsidRDefault="00FC3387" w:rsidP="004D6693">
      <w:pPr>
        <w:spacing w:after="120"/>
        <w:jc w:val="both"/>
        <w:rPr>
          <w:rFonts w:asciiTheme="minorHAnsi" w:hAnsiTheme="minorHAnsi" w:cstheme="minorHAnsi"/>
          <w:color w:val="000000" w:themeColor="text1"/>
        </w:rPr>
      </w:pPr>
      <w:r w:rsidRPr="00FF406C">
        <w:rPr>
          <w:rFonts w:asciiTheme="minorHAnsi" w:hAnsiTheme="minorHAnsi"/>
          <w:color w:val="000000" w:themeColor="text1"/>
        </w:rPr>
        <w:t>A significant issue identified was the lack of action taken on data provided by the sensors</w:t>
      </w:r>
      <w:r w:rsidRPr="00FF406C">
        <w:rPr>
          <w:rFonts w:asciiTheme="minorHAnsi" w:hAnsiTheme="minorHAnsi" w:cstheme="minorHAnsi"/>
          <w:color w:val="000000" w:themeColor="text1"/>
        </w:rPr>
        <w:t>, exemplified by an instance where a change in a user's behavio</w:t>
      </w:r>
      <w:r w:rsidR="00C17CF5" w:rsidRPr="00FF406C">
        <w:rPr>
          <w:rFonts w:asciiTheme="minorHAnsi" w:hAnsiTheme="minorHAnsi" w:cstheme="minorHAnsi"/>
          <w:color w:val="000000" w:themeColor="text1"/>
        </w:rPr>
        <w:t>u</w:t>
      </w:r>
      <w:r w:rsidRPr="00FF406C">
        <w:rPr>
          <w:rFonts w:asciiTheme="minorHAnsi" w:hAnsiTheme="minorHAnsi" w:cstheme="minorHAnsi"/>
          <w:color w:val="000000" w:themeColor="text1"/>
        </w:rPr>
        <w:t xml:space="preserve">r was detected but no action was taken and the user </w:t>
      </w:r>
      <w:r w:rsidR="00C17CF5" w:rsidRPr="00FF406C">
        <w:rPr>
          <w:rFonts w:asciiTheme="minorHAnsi" w:hAnsiTheme="minorHAnsi" w:cstheme="minorHAnsi"/>
          <w:color w:val="000000" w:themeColor="text1"/>
        </w:rPr>
        <w:t>subsequently died</w:t>
      </w:r>
      <w:r w:rsidRPr="00FF406C">
        <w:rPr>
          <w:rFonts w:asciiTheme="minorHAnsi" w:hAnsiTheme="minorHAnsi" w:cstheme="minorHAnsi"/>
          <w:color w:val="000000" w:themeColor="text1"/>
        </w:rPr>
        <w:t xml:space="preserve"> </w:t>
      </w:r>
      <w:r w:rsidR="0072384E" w:rsidRPr="00FF406C">
        <w:rPr>
          <w:rFonts w:asciiTheme="minorHAnsi" w:hAnsiTheme="minorHAnsi" w:cstheme="minorHAnsi"/>
          <w:color w:val="000000" w:themeColor="text1"/>
        </w:rPr>
        <w:t>[1]</w:t>
      </w:r>
      <w:r w:rsidRPr="00FF406C">
        <w:rPr>
          <w:rFonts w:asciiTheme="minorHAnsi" w:hAnsiTheme="minorHAnsi" w:cstheme="minorHAnsi"/>
          <w:color w:val="000000" w:themeColor="text1"/>
        </w:rPr>
        <w:t xml:space="preserve">. </w:t>
      </w:r>
      <w:r w:rsidRPr="00FF406C">
        <w:rPr>
          <w:rFonts w:asciiTheme="minorHAnsi" w:hAnsiTheme="minorHAnsi"/>
          <w:color w:val="000000" w:themeColor="text1"/>
        </w:rPr>
        <w:t>Concerns were also raised about the capacity of care providers to respond proactively to alerts within an acceptable timeframe, with ambiguity surrounding who should respond and what an acceptable timeframe would be</w:t>
      </w:r>
      <w:r w:rsidR="00AC6104" w:rsidRPr="00FF406C">
        <w:rPr>
          <w:rFonts w:asciiTheme="minorHAnsi" w:hAnsiTheme="minorHAnsi" w:cstheme="minorHAnsi"/>
          <w:color w:val="000000" w:themeColor="text1"/>
        </w:rPr>
        <w:t xml:space="preserve"> [8]</w:t>
      </w:r>
      <w:r w:rsidRPr="00FF406C">
        <w:rPr>
          <w:rFonts w:asciiTheme="minorHAnsi" w:hAnsiTheme="minorHAnsi" w:cstheme="minorHAnsi"/>
          <w:color w:val="000000" w:themeColor="text1"/>
        </w:rPr>
        <w:t xml:space="preserve">. </w:t>
      </w:r>
      <w:r w:rsidR="00CF7990" w:rsidRPr="00FF406C">
        <w:rPr>
          <w:rFonts w:asciiTheme="minorHAnsi" w:hAnsiTheme="minorHAnsi" w:cstheme="minorHAnsi"/>
          <w:color w:val="000000" w:themeColor="text1"/>
        </w:rPr>
        <w:t xml:space="preserve">Such challenges were linked to current funding models for social care, which mean care providers are paid by time spent on in-person care </w:t>
      </w:r>
      <w:r w:rsidR="00AC6104" w:rsidRPr="00FF406C">
        <w:rPr>
          <w:rFonts w:asciiTheme="minorHAnsi" w:hAnsiTheme="minorHAnsi" w:cstheme="minorHAnsi"/>
          <w:color w:val="000000" w:themeColor="text1"/>
        </w:rPr>
        <w:t>[7,13]</w:t>
      </w:r>
      <w:r w:rsidR="00CF7990" w:rsidRPr="00FF406C">
        <w:rPr>
          <w:rFonts w:asciiTheme="minorHAnsi" w:hAnsiTheme="minorHAnsi" w:cstheme="minorHAnsi"/>
          <w:color w:val="000000" w:themeColor="text1"/>
        </w:rPr>
        <w:t xml:space="preserve">. </w:t>
      </w:r>
      <w:r w:rsidR="00C17CF5" w:rsidRPr="00FF406C">
        <w:rPr>
          <w:rFonts w:asciiTheme="minorHAnsi" w:hAnsiTheme="minorHAnsi" w:cstheme="minorHAnsi"/>
          <w:color w:val="000000" w:themeColor="text1"/>
        </w:rPr>
        <w:t>T</w:t>
      </w:r>
      <w:r w:rsidR="00CF7990" w:rsidRPr="00FF406C">
        <w:rPr>
          <w:rFonts w:asciiTheme="minorHAnsi" w:hAnsiTheme="minorHAnsi" w:cstheme="minorHAnsi"/>
          <w:color w:val="000000" w:themeColor="text1"/>
        </w:rPr>
        <w:t xml:space="preserve">he literature </w:t>
      </w:r>
      <w:r w:rsidR="00C17CF5" w:rsidRPr="00FF406C">
        <w:rPr>
          <w:rFonts w:asciiTheme="minorHAnsi" w:hAnsiTheme="minorHAnsi" w:cstheme="minorHAnsi"/>
          <w:color w:val="000000" w:themeColor="text1"/>
        </w:rPr>
        <w:t>highlights</w:t>
      </w:r>
      <w:r w:rsidR="00CF7990" w:rsidRPr="00FF406C">
        <w:rPr>
          <w:rFonts w:asciiTheme="minorHAnsi" w:hAnsiTheme="minorHAnsi" w:cstheme="minorHAnsi"/>
          <w:color w:val="000000" w:themeColor="text1"/>
        </w:rPr>
        <w:t xml:space="preserve"> </w:t>
      </w:r>
      <w:r w:rsidR="00CF7990" w:rsidRPr="00FF406C">
        <w:rPr>
          <w:rFonts w:asciiTheme="minorHAnsi" w:hAnsiTheme="minorHAnsi"/>
          <w:color w:val="000000" w:themeColor="text1"/>
        </w:rPr>
        <w:t xml:space="preserve">a lack of clarity over organisational responsibility </w:t>
      </w:r>
      <w:r w:rsidR="00C17CF5" w:rsidRPr="00FF406C">
        <w:rPr>
          <w:rFonts w:asciiTheme="minorHAnsi" w:hAnsiTheme="minorHAnsi"/>
          <w:color w:val="000000" w:themeColor="text1"/>
        </w:rPr>
        <w:t>for</w:t>
      </w:r>
      <w:r w:rsidR="00CF7990" w:rsidRPr="00FF406C">
        <w:rPr>
          <w:rFonts w:asciiTheme="minorHAnsi" w:hAnsiTheme="minorHAnsi"/>
          <w:color w:val="000000" w:themeColor="text1"/>
        </w:rPr>
        <w:t xml:space="preserve"> proactive or preventative actioning on data and alerts, a</w:t>
      </w:r>
      <w:r w:rsidR="00C17CF5" w:rsidRPr="00FF406C">
        <w:rPr>
          <w:rFonts w:asciiTheme="minorHAnsi" w:hAnsiTheme="minorHAnsi"/>
          <w:color w:val="000000" w:themeColor="text1"/>
        </w:rPr>
        <w:t>nd for</w:t>
      </w:r>
      <w:r w:rsidR="00CF7990" w:rsidRPr="00FF406C">
        <w:rPr>
          <w:rFonts w:asciiTheme="minorHAnsi" w:hAnsiTheme="minorHAnsi"/>
          <w:color w:val="000000" w:themeColor="text1"/>
        </w:rPr>
        <w:t xml:space="preserve"> ensuring the technology has been adequately set up and maintained</w:t>
      </w:r>
      <w:r w:rsidR="00AC6104" w:rsidRPr="00FF406C">
        <w:rPr>
          <w:rFonts w:asciiTheme="minorHAnsi" w:hAnsiTheme="minorHAnsi" w:cstheme="minorHAnsi"/>
          <w:color w:val="000000" w:themeColor="text1"/>
        </w:rPr>
        <w:t xml:space="preserve"> [17]</w:t>
      </w:r>
      <w:r w:rsidR="006B45A9" w:rsidRPr="00FF406C">
        <w:rPr>
          <w:rFonts w:asciiTheme="minorHAnsi" w:hAnsiTheme="minorHAnsi" w:cstheme="minorHAnsi"/>
          <w:color w:val="000000" w:themeColor="text1"/>
        </w:rPr>
        <w:t>.</w:t>
      </w:r>
      <w:r w:rsidR="00B4678A" w:rsidRPr="00FF406C">
        <w:rPr>
          <w:rFonts w:asciiTheme="minorHAnsi" w:hAnsiTheme="minorHAnsi" w:cstheme="minorHAnsi"/>
          <w:color w:val="000000" w:themeColor="text1"/>
        </w:rPr>
        <w:t xml:space="preserve"> In addition, organisations need to be clear on which data will be collected and ensuring that data are kept up to date, which enables stakeholders to see the impacts of the technology and supports continuous improvement and adaptation [20]. </w:t>
      </w:r>
    </w:p>
    <w:p w14:paraId="7913D335" w14:textId="5F400CD9" w:rsidR="00FB2E53" w:rsidRPr="00FF406C" w:rsidRDefault="00DF342C" w:rsidP="004D6693">
      <w:pPr>
        <w:spacing w:after="120"/>
        <w:jc w:val="both"/>
        <w:rPr>
          <w:rFonts w:asciiTheme="minorHAnsi" w:hAnsiTheme="minorHAnsi" w:cstheme="minorHAnsi"/>
          <w:color w:val="000000" w:themeColor="text1"/>
        </w:rPr>
      </w:pPr>
      <w:r w:rsidRPr="00FF406C">
        <w:rPr>
          <w:rFonts w:asciiTheme="minorHAnsi" w:hAnsiTheme="minorHAnsi" w:cstheme="minorHAnsi"/>
          <w:color w:val="000000" w:themeColor="text1"/>
        </w:rPr>
        <w:t>In</w:t>
      </w:r>
      <w:r w:rsidR="00EA2703" w:rsidRPr="00FF406C">
        <w:rPr>
          <w:rFonts w:asciiTheme="minorHAnsi" w:hAnsiTheme="minorHAnsi" w:cstheme="minorHAnsi"/>
          <w:color w:val="000000" w:themeColor="text1"/>
        </w:rPr>
        <w:t xml:space="preserve">-house </w:t>
      </w:r>
      <w:r w:rsidR="00FE4F87" w:rsidRPr="00FF406C">
        <w:rPr>
          <w:rFonts w:asciiTheme="minorHAnsi" w:hAnsiTheme="minorHAnsi" w:cstheme="minorHAnsi"/>
          <w:color w:val="000000" w:themeColor="text1"/>
        </w:rPr>
        <w:t>knowledge and expertise</w:t>
      </w:r>
      <w:r w:rsidR="005751C0" w:rsidRPr="00FF406C">
        <w:rPr>
          <w:rFonts w:asciiTheme="minorHAnsi" w:hAnsiTheme="minorHAnsi" w:cstheme="minorHAnsi"/>
          <w:color w:val="000000" w:themeColor="text1"/>
        </w:rPr>
        <w:t xml:space="preserve"> by social care staff</w:t>
      </w:r>
      <w:r w:rsidR="00FE4F87" w:rsidRPr="00FF406C">
        <w:rPr>
          <w:rFonts w:asciiTheme="minorHAnsi" w:hAnsiTheme="minorHAnsi" w:cstheme="minorHAnsi"/>
          <w:color w:val="000000" w:themeColor="text1"/>
        </w:rPr>
        <w:t xml:space="preserve"> regarding home sensors technology </w:t>
      </w:r>
      <w:r w:rsidRPr="00FF406C">
        <w:rPr>
          <w:rFonts w:asciiTheme="minorHAnsi" w:hAnsiTheme="minorHAnsi" w:cstheme="minorHAnsi"/>
          <w:color w:val="000000" w:themeColor="text1"/>
        </w:rPr>
        <w:t xml:space="preserve">was reported as </w:t>
      </w:r>
      <w:r w:rsidR="00937C8D" w:rsidRPr="00FF406C">
        <w:rPr>
          <w:rFonts w:asciiTheme="minorHAnsi" w:hAnsiTheme="minorHAnsi" w:cstheme="minorHAnsi"/>
          <w:color w:val="000000" w:themeColor="text1"/>
        </w:rPr>
        <w:t xml:space="preserve">an </w:t>
      </w:r>
      <w:r w:rsidRPr="00FF406C">
        <w:rPr>
          <w:rFonts w:asciiTheme="minorHAnsi" w:hAnsiTheme="minorHAnsi" w:cstheme="minorHAnsi"/>
          <w:color w:val="000000" w:themeColor="text1"/>
        </w:rPr>
        <w:t>important factor, especially in relation to procurement decisions within a diverse and evolving market</w:t>
      </w:r>
      <w:r w:rsidR="00E83A8A" w:rsidRPr="00FF406C">
        <w:rPr>
          <w:rFonts w:asciiTheme="minorHAnsi" w:hAnsiTheme="minorHAnsi" w:cstheme="minorHAnsi"/>
          <w:color w:val="000000" w:themeColor="text1"/>
        </w:rPr>
        <w:t xml:space="preserve"> </w:t>
      </w:r>
      <w:r w:rsidR="0072267F" w:rsidRPr="00FF406C">
        <w:rPr>
          <w:rFonts w:asciiTheme="minorHAnsi" w:hAnsiTheme="minorHAnsi" w:cstheme="minorHAnsi"/>
          <w:color w:val="000000" w:themeColor="text1"/>
        </w:rPr>
        <w:t>[7]</w:t>
      </w:r>
      <w:r w:rsidR="00CF42CB" w:rsidRPr="00FF406C">
        <w:rPr>
          <w:rFonts w:asciiTheme="minorHAnsi" w:hAnsiTheme="minorHAnsi" w:cstheme="minorHAnsi"/>
          <w:color w:val="000000" w:themeColor="text1"/>
        </w:rPr>
        <w:t>.</w:t>
      </w:r>
      <w:r w:rsidR="00EA2703" w:rsidRPr="00FF406C">
        <w:rPr>
          <w:rFonts w:asciiTheme="minorHAnsi" w:hAnsiTheme="minorHAnsi" w:cstheme="minorHAnsi"/>
          <w:color w:val="000000" w:themeColor="text1"/>
        </w:rPr>
        <w:t xml:space="preserve"> </w:t>
      </w:r>
      <w:r w:rsidR="00FB2E53" w:rsidRPr="00FF406C">
        <w:rPr>
          <w:rFonts w:asciiTheme="minorHAnsi" w:hAnsiTheme="minorHAnsi" w:cstheme="minorHAnsi"/>
          <w:color w:val="000000" w:themeColor="text1"/>
        </w:rPr>
        <w:t xml:space="preserve">Additionally, procurement models were highlighted as presenting additional challenges for local authorities, in which minimum </w:t>
      </w:r>
      <w:r w:rsidR="00FE4F87" w:rsidRPr="00FF406C">
        <w:rPr>
          <w:rFonts w:asciiTheme="minorHAnsi" w:hAnsiTheme="minorHAnsi" w:cstheme="minorHAnsi"/>
          <w:color w:val="000000" w:themeColor="text1"/>
        </w:rPr>
        <w:t xml:space="preserve">purchase </w:t>
      </w:r>
      <w:r w:rsidR="00FB2E53" w:rsidRPr="00FF406C">
        <w:rPr>
          <w:rFonts w:asciiTheme="minorHAnsi" w:hAnsiTheme="minorHAnsi" w:cstheme="minorHAnsi"/>
          <w:color w:val="000000" w:themeColor="text1"/>
        </w:rPr>
        <w:t xml:space="preserve">requirements </w:t>
      </w:r>
      <w:r w:rsidR="00E546BB" w:rsidRPr="00FF406C">
        <w:rPr>
          <w:rFonts w:asciiTheme="minorHAnsi" w:hAnsiTheme="minorHAnsi" w:cstheme="minorHAnsi"/>
          <w:color w:val="000000" w:themeColor="text1"/>
        </w:rPr>
        <w:t>limit</w:t>
      </w:r>
      <w:r w:rsidR="00FB2E53" w:rsidRPr="00FF406C">
        <w:rPr>
          <w:rFonts w:asciiTheme="minorHAnsi" w:hAnsiTheme="minorHAnsi" w:cstheme="minorHAnsi"/>
          <w:color w:val="000000" w:themeColor="text1"/>
        </w:rPr>
        <w:t xml:space="preserve"> scope </w:t>
      </w:r>
      <w:r w:rsidR="00E546BB" w:rsidRPr="00FF406C">
        <w:rPr>
          <w:rFonts w:asciiTheme="minorHAnsi" w:hAnsiTheme="minorHAnsi" w:cstheme="minorHAnsi"/>
          <w:color w:val="000000" w:themeColor="text1"/>
        </w:rPr>
        <w:t>for</w:t>
      </w:r>
      <w:r w:rsidR="00FB2E53" w:rsidRPr="00FF406C">
        <w:rPr>
          <w:rFonts w:asciiTheme="minorHAnsi" w:hAnsiTheme="minorHAnsi" w:cstheme="minorHAnsi"/>
          <w:color w:val="000000" w:themeColor="text1"/>
        </w:rPr>
        <w:t xml:space="preserve"> trying</w:t>
      </w:r>
      <w:r w:rsidR="00E546BB" w:rsidRPr="00FF406C">
        <w:rPr>
          <w:rFonts w:asciiTheme="minorHAnsi" w:hAnsiTheme="minorHAnsi" w:cstheme="minorHAnsi"/>
          <w:color w:val="000000" w:themeColor="text1"/>
        </w:rPr>
        <w:t xml:space="preserve"> </w:t>
      </w:r>
      <w:r w:rsidR="00FB2E53" w:rsidRPr="00FF406C">
        <w:rPr>
          <w:rFonts w:asciiTheme="minorHAnsi" w:hAnsiTheme="minorHAnsi" w:cstheme="minorHAnsi"/>
          <w:color w:val="000000" w:themeColor="text1"/>
        </w:rPr>
        <w:t>out and pil</w:t>
      </w:r>
      <w:r w:rsidR="006B45A9" w:rsidRPr="00FF406C">
        <w:rPr>
          <w:rFonts w:asciiTheme="minorHAnsi" w:hAnsiTheme="minorHAnsi" w:cstheme="minorHAnsi"/>
          <w:color w:val="000000" w:themeColor="text1"/>
        </w:rPr>
        <w:t>oting technology</w:t>
      </w:r>
      <w:r w:rsidR="0072267F" w:rsidRPr="00FF406C">
        <w:rPr>
          <w:rFonts w:asciiTheme="minorHAnsi" w:hAnsiTheme="minorHAnsi" w:cstheme="minorHAnsi"/>
          <w:color w:val="000000" w:themeColor="text1"/>
        </w:rPr>
        <w:t xml:space="preserve"> [17]</w:t>
      </w:r>
      <w:r w:rsidR="006B45A9" w:rsidRPr="00FF406C">
        <w:rPr>
          <w:rFonts w:asciiTheme="minorHAnsi" w:hAnsiTheme="minorHAnsi" w:cstheme="minorHAnsi"/>
          <w:color w:val="000000" w:themeColor="text1"/>
        </w:rPr>
        <w:t>.</w:t>
      </w:r>
    </w:p>
    <w:p w14:paraId="089A947D" w14:textId="7D69989A" w:rsidR="00EA2703" w:rsidRPr="00FF406C" w:rsidRDefault="00EA2703" w:rsidP="004D6693">
      <w:pPr>
        <w:spacing w:after="120"/>
        <w:jc w:val="both"/>
        <w:rPr>
          <w:rFonts w:asciiTheme="minorHAnsi" w:eastAsia="Aptos" w:hAnsiTheme="minorHAnsi" w:cstheme="minorHAnsi"/>
          <w:color w:val="000000" w:themeColor="text1"/>
        </w:rPr>
      </w:pPr>
      <w:r w:rsidRPr="00FF406C">
        <w:rPr>
          <w:rFonts w:asciiTheme="minorHAnsi" w:hAnsiTheme="minorHAnsi" w:cstheme="minorHAnsi"/>
          <w:color w:val="000000" w:themeColor="text1"/>
        </w:rPr>
        <w:t>In some case</w:t>
      </w:r>
      <w:r w:rsidR="00FE4F87" w:rsidRPr="00FF406C">
        <w:rPr>
          <w:rFonts w:asciiTheme="minorHAnsi" w:hAnsiTheme="minorHAnsi" w:cstheme="minorHAnsi"/>
          <w:color w:val="000000" w:themeColor="text1"/>
        </w:rPr>
        <w:t>s</w:t>
      </w:r>
      <w:r w:rsidRPr="00FF406C">
        <w:rPr>
          <w:rFonts w:asciiTheme="minorHAnsi" w:hAnsiTheme="minorHAnsi" w:cstheme="minorHAnsi"/>
          <w:color w:val="000000" w:themeColor="text1"/>
        </w:rPr>
        <w:t xml:space="preserve">, local ‘champions’ were set up to explore technology options and </w:t>
      </w:r>
      <w:r w:rsidR="00E546BB" w:rsidRPr="00FF406C">
        <w:rPr>
          <w:rFonts w:asciiTheme="minorHAnsi" w:hAnsiTheme="minorHAnsi" w:cstheme="minorHAnsi"/>
          <w:color w:val="000000" w:themeColor="text1"/>
        </w:rPr>
        <w:t xml:space="preserve">to </w:t>
      </w:r>
      <w:r w:rsidRPr="00FF406C">
        <w:rPr>
          <w:rFonts w:asciiTheme="minorHAnsi" w:hAnsiTheme="minorHAnsi" w:cstheme="minorHAnsi"/>
          <w:color w:val="000000" w:themeColor="text1"/>
        </w:rPr>
        <w:t xml:space="preserve">engage with industry and other organisations, in order to build local expertise and </w:t>
      </w:r>
      <w:r w:rsidR="00B4678A" w:rsidRPr="00FF406C">
        <w:rPr>
          <w:rFonts w:asciiTheme="minorHAnsi" w:hAnsiTheme="minorHAnsi" w:cstheme="minorHAnsi"/>
          <w:color w:val="000000" w:themeColor="text1"/>
        </w:rPr>
        <w:t xml:space="preserve">to </w:t>
      </w:r>
      <w:r w:rsidRPr="00FF406C">
        <w:rPr>
          <w:rFonts w:asciiTheme="minorHAnsi" w:hAnsiTheme="minorHAnsi" w:cstheme="minorHAnsi"/>
          <w:color w:val="000000" w:themeColor="text1"/>
        </w:rPr>
        <w:t>facilitate procurement and implementation processes</w:t>
      </w:r>
      <w:r w:rsidR="0072267F" w:rsidRPr="00FF406C">
        <w:rPr>
          <w:rFonts w:asciiTheme="minorHAnsi" w:hAnsiTheme="minorHAnsi" w:cstheme="minorHAnsi"/>
          <w:color w:val="000000" w:themeColor="text1"/>
        </w:rPr>
        <w:t xml:space="preserve"> [7,13]</w:t>
      </w:r>
      <w:r w:rsidR="00A048D4" w:rsidRPr="00FF406C">
        <w:rPr>
          <w:rFonts w:asciiTheme="minorHAnsi" w:hAnsiTheme="minorHAnsi" w:cstheme="minorHAnsi"/>
          <w:color w:val="000000" w:themeColor="text1"/>
        </w:rPr>
        <w:t xml:space="preserve">. </w:t>
      </w:r>
      <w:r w:rsidR="00B4678A" w:rsidRPr="00FF406C">
        <w:rPr>
          <w:rFonts w:asciiTheme="minorHAnsi" w:hAnsiTheme="minorHAnsi" w:cstheme="minorHAnsi"/>
          <w:color w:val="000000" w:themeColor="text1"/>
        </w:rPr>
        <w:t>T</w:t>
      </w:r>
      <w:r w:rsidR="00A048D4" w:rsidRPr="00FF406C">
        <w:rPr>
          <w:rFonts w:asciiTheme="minorHAnsi" w:hAnsiTheme="minorHAnsi" w:cstheme="minorHAnsi"/>
          <w:color w:val="000000" w:themeColor="text1"/>
        </w:rPr>
        <w:t>he literature highlights the importance of engag</w:t>
      </w:r>
      <w:r w:rsidR="00B4678A" w:rsidRPr="00FF406C">
        <w:rPr>
          <w:rFonts w:asciiTheme="minorHAnsi" w:hAnsiTheme="minorHAnsi" w:cstheme="minorHAnsi"/>
          <w:color w:val="000000" w:themeColor="text1"/>
        </w:rPr>
        <w:t>ing</w:t>
      </w:r>
      <w:r w:rsidR="00A048D4" w:rsidRPr="00FF406C">
        <w:rPr>
          <w:rFonts w:asciiTheme="minorHAnsi" w:hAnsiTheme="minorHAnsi" w:cstheme="minorHAnsi"/>
          <w:color w:val="000000" w:themeColor="text1"/>
        </w:rPr>
        <w:t xml:space="preserve"> </w:t>
      </w:r>
      <w:r w:rsidR="00A048D4" w:rsidRPr="00FF406C">
        <w:rPr>
          <w:rFonts w:asciiTheme="minorHAnsi" w:eastAsia="Aptos" w:hAnsiTheme="minorHAnsi" w:cstheme="minorHAnsi"/>
          <w:color w:val="000000" w:themeColor="text1"/>
        </w:rPr>
        <w:t>with a broad range of stakeholders including care recipients, family members, care workers, managers, and social work teams</w:t>
      </w:r>
      <w:r w:rsidR="00B4678A" w:rsidRPr="00FF406C">
        <w:rPr>
          <w:rFonts w:asciiTheme="minorHAnsi" w:eastAsia="Aptos" w:hAnsiTheme="minorHAnsi" w:cstheme="minorHAnsi"/>
          <w:color w:val="000000" w:themeColor="text1"/>
        </w:rPr>
        <w:t xml:space="preserve"> to build familiarity and confidence in using proactive remote monitoring technologies</w:t>
      </w:r>
      <w:r w:rsidR="00E634BF" w:rsidRPr="00FF406C">
        <w:rPr>
          <w:rFonts w:asciiTheme="minorHAnsi" w:eastAsia="Aptos" w:hAnsiTheme="minorHAnsi" w:cstheme="minorHAnsi"/>
          <w:color w:val="000000" w:themeColor="text1"/>
        </w:rPr>
        <w:t xml:space="preserve"> [14]. H</w:t>
      </w:r>
      <w:r w:rsidR="00B4678A" w:rsidRPr="00FF406C">
        <w:rPr>
          <w:rFonts w:asciiTheme="minorHAnsi" w:eastAsia="Aptos" w:hAnsiTheme="minorHAnsi" w:cstheme="minorHAnsi"/>
          <w:color w:val="000000" w:themeColor="text1"/>
        </w:rPr>
        <w:t>owever</w:t>
      </w:r>
      <w:r w:rsidR="00A048D4" w:rsidRPr="00FF406C">
        <w:rPr>
          <w:rFonts w:asciiTheme="minorHAnsi" w:eastAsia="Aptos" w:hAnsiTheme="minorHAnsi" w:cstheme="minorHAnsi"/>
          <w:color w:val="000000" w:themeColor="text1"/>
        </w:rPr>
        <w:t xml:space="preserve"> it does not </w:t>
      </w:r>
      <w:r w:rsidR="00B4678A" w:rsidRPr="00FF406C">
        <w:rPr>
          <w:rFonts w:asciiTheme="minorHAnsi" w:eastAsia="Aptos" w:hAnsiTheme="minorHAnsi" w:cstheme="minorHAnsi"/>
          <w:color w:val="000000" w:themeColor="text1"/>
        </w:rPr>
        <w:t>provide</w:t>
      </w:r>
      <w:r w:rsidR="00A048D4" w:rsidRPr="00FF406C">
        <w:rPr>
          <w:rFonts w:asciiTheme="minorHAnsi" w:eastAsia="Aptos" w:hAnsiTheme="minorHAnsi" w:cstheme="minorHAnsi"/>
          <w:color w:val="000000" w:themeColor="text1"/>
        </w:rPr>
        <w:t xml:space="preserve"> detai</w:t>
      </w:r>
      <w:r w:rsidR="00B4678A" w:rsidRPr="00FF406C">
        <w:rPr>
          <w:rFonts w:asciiTheme="minorHAnsi" w:eastAsia="Aptos" w:hAnsiTheme="minorHAnsi" w:cstheme="minorHAnsi"/>
          <w:color w:val="000000" w:themeColor="text1"/>
        </w:rPr>
        <w:t>l</w:t>
      </w:r>
      <w:r w:rsidR="00A048D4" w:rsidRPr="00FF406C">
        <w:rPr>
          <w:rFonts w:asciiTheme="minorHAnsi" w:eastAsia="Aptos" w:hAnsiTheme="minorHAnsi" w:cstheme="minorHAnsi"/>
          <w:color w:val="000000" w:themeColor="text1"/>
        </w:rPr>
        <w:t xml:space="preserve"> as to </w:t>
      </w:r>
      <w:r w:rsidR="00E634BF" w:rsidRPr="00FF406C">
        <w:rPr>
          <w:rFonts w:asciiTheme="minorHAnsi" w:eastAsia="Aptos" w:hAnsiTheme="minorHAnsi" w:cstheme="minorHAnsi"/>
          <w:color w:val="000000" w:themeColor="text1"/>
        </w:rPr>
        <w:t xml:space="preserve">how best to do this in the implementation of home sensor care pathways </w:t>
      </w:r>
      <w:r w:rsidR="0000320E" w:rsidRPr="00FF406C">
        <w:rPr>
          <w:rFonts w:asciiTheme="minorHAnsi" w:eastAsia="Aptos" w:hAnsiTheme="minorHAnsi" w:cstheme="minorHAnsi"/>
          <w:color w:val="000000" w:themeColor="text1"/>
        </w:rPr>
        <w:t>[14]</w:t>
      </w:r>
      <w:r w:rsidR="00A048D4" w:rsidRPr="00FF406C">
        <w:rPr>
          <w:rFonts w:asciiTheme="minorHAnsi" w:eastAsia="Aptos" w:hAnsiTheme="minorHAnsi" w:cstheme="minorHAnsi"/>
          <w:color w:val="000000" w:themeColor="text1"/>
        </w:rPr>
        <w:t xml:space="preserve">. </w:t>
      </w:r>
    </w:p>
    <w:p w14:paraId="19CCA975" w14:textId="22987E6C" w:rsidR="00BB4E64" w:rsidRPr="00FF406C" w:rsidRDefault="00BB4E64" w:rsidP="004D6693">
      <w:pPr>
        <w:spacing w:after="120"/>
        <w:jc w:val="both"/>
        <w:rPr>
          <w:rFonts w:asciiTheme="minorHAnsi" w:hAnsiTheme="minorHAnsi" w:cstheme="minorHAnsi"/>
          <w:color w:val="000000" w:themeColor="text1"/>
        </w:rPr>
      </w:pPr>
      <w:r w:rsidRPr="00FF406C">
        <w:rPr>
          <w:rFonts w:asciiTheme="minorHAnsi" w:hAnsiTheme="minorHAnsi"/>
          <w:color w:val="000000" w:themeColor="text1"/>
        </w:rPr>
        <w:t xml:space="preserve">Resource limitations were another enduring challenge, with literature noting that </w:t>
      </w:r>
      <w:r w:rsidR="005B3DC9" w:rsidRPr="00FF406C">
        <w:rPr>
          <w:rFonts w:asciiTheme="minorHAnsi" w:hAnsiTheme="minorHAnsi"/>
          <w:color w:val="000000" w:themeColor="text1"/>
        </w:rPr>
        <w:t xml:space="preserve">a </w:t>
      </w:r>
      <w:r w:rsidRPr="00FF406C">
        <w:rPr>
          <w:rFonts w:asciiTheme="minorHAnsi" w:hAnsiTheme="minorHAnsi"/>
          <w:color w:val="000000" w:themeColor="text1"/>
        </w:rPr>
        <w:t>shortage of staff and restricted funding for technological innovation, as well as a lack of time to properly integrate and adapt the technology, limited its uptake and use by formal carers [1,8].</w:t>
      </w:r>
      <w:r w:rsidRPr="00FF406C">
        <w:rPr>
          <w:rFonts w:asciiTheme="minorHAnsi" w:hAnsiTheme="minorHAnsi" w:cstheme="minorHAnsi"/>
          <w:color w:val="000000" w:themeColor="text1"/>
        </w:rPr>
        <w:t xml:space="preserve"> The literature also emphasizes the importance of multidisciplinary teams and skilled, motivated staff who can use the services appropriately without overburdening urgent care systems [16].</w:t>
      </w:r>
    </w:p>
    <w:p w14:paraId="6D817545" w14:textId="58845413" w:rsidR="00FB2E53" w:rsidRPr="00FF406C" w:rsidRDefault="00FB2E53" w:rsidP="004D6693">
      <w:pPr>
        <w:spacing w:after="120"/>
        <w:jc w:val="both"/>
        <w:rPr>
          <w:rFonts w:asciiTheme="minorHAnsi" w:hAnsiTheme="minorHAnsi" w:cstheme="minorHAnsi"/>
          <w:color w:val="000000" w:themeColor="text1"/>
        </w:rPr>
      </w:pPr>
      <w:r w:rsidRPr="00FF406C">
        <w:rPr>
          <w:rFonts w:asciiTheme="minorHAnsi" w:hAnsiTheme="minorHAnsi" w:cstheme="minorHAnsi"/>
          <w:color w:val="000000" w:themeColor="text1"/>
        </w:rPr>
        <w:t xml:space="preserve">Secure funding emerged as an essential enabler, with opportunities available through various funding </w:t>
      </w:r>
      <w:r w:rsidR="00E634BF" w:rsidRPr="00FF406C">
        <w:rPr>
          <w:rFonts w:asciiTheme="minorHAnsi" w:hAnsiTheme="minorHAnsi" w:cstheme="minorHAnsi"/>
          <w:color w:val="000000" w:themeColor="text1"/>
        </w:rPr>
        <w:t xml:space="preserve"> from</w:t>
      </w:r>
      <w:r w:rsidRPr="00FF406C">
        <w:rPr>
          <w:rFonts w:asciiTheme="minorHAnsi" w:hAnsiTheme="minorHAnsi" w:cstheme="minorHAnsi"/>
          <w:color w:val="000000" w:themeColor="text1"/>
        </w:rPr>
        <w:t xml:space="preserve"> the DHSC, NHS, and Proactive Care Fund, although these are not accessible to all </w:t>
      </w:r>
      <w:r w:rsidR="0000320E" w:rsidRPr="00FF406C">
        <w:rPr>
          <w:rFonts w:asciiTheme="minorHAnsi" w:hAnsiTheme="minorHAnsi" w:cstheme="minorHAnsi"/>
          <w:color w:val="000000" w:themeColor="text1"/>
        </w:rPr>
        <w:t>[2]</w:t>
      </w:r>
      <w:r w:rsidRPr="00FF406C">
        <w:rPr>
          <w:rFonts w:asciiTheme="minorHAnsi" w:hAnsiTheme="minorHAnsi" w:cstheme="minorHAnsi"/>
          <w:color w:val="000000" w:themeColor="text1"/>
        </w:rPr>
        <w:t>. Additionally, some technology providers offer</w:t>
      </w:r>
      <w:r w:rsidR="00076CED" w:rsidRPr="00FF406C">
        <w:rPr>
          <w:rFonts w:asciiTheme="minorHAnsi" w:hAnsiTheme="minorHAnsi" w:cstheme="minorHAnsi"/>
          <w:color w:val="000000" w:themeColor="text1"/>
        </w:rPr>
        <w:t>ed</w:t>
      </w:r>
      <w:r w:rsidRPr="00FF406C">
        <w:rPr>
          <w:rFonts w:asciiTheme="minorHAnsi" w:hAnsiTheme="minorHAnsi" w:cstheme="minorHAnsi"/>
          <w:color w:val="000000" w:themeColor="text1"/>
        </w:rPr>
        <w:t xml:space="preserve"> funding for evaluations on the impact of their technology across the healthcare system</w:t>
      </w:r>
      <w:r w:rsidR="0000320E" w:rsidRPr="00FF406C">
        <w:rPr>
          <w:rFonts w:asciiTheme="minorHAnsi" w:hAnsiTheme="minorHAnsi" w:cstheme="minorHAnsi"/>
          <w:color w:val="000000" w:themeColor="text1"/>
        </w:rPr>
        <w:t xml:space="preserve"> [2]</w:t>
      </w:r>
      <w:r w:rsidRPr="00FF406C">
        <w:rPr>
          <w:rFonts w:asciiTheme="minorHAnsi" w:hAnsiTheme="minorHAnsi" w:cstheme="minorHAnsi"/>
          <w:color w:val="000000" w:themeColor="text1"/>
        </w:rPr>
        <w:t>, though there can be concerns about</w:t>
      </w:r>
      <w:r w:rsidR="00E634BF" w:rsidRPr="00FF406C">
        <w:rPr>
          <w:rFonts w:asciiTheme="minorHAnsi" w:hAnsiTheme="minorHAnsi" w:cstheme="minorHAnsi"/>
          <w:color w:val="000000" w:themeColor="text1"/>
        </w:rPr>
        <w:t xml:space="preserve"> impartiality and</w:t>
      </w:r>
      <w:r w:rsidRPr="00FF406C">
        <w:rPr>
          <w:rFonts w:asciiTheme="minorHAnsi" w:hAnsiTheme="minorHAnsi" w:cstheme="minorHAnsi"/>
          <w:color w:val="000000" w:themeColor="text1"/>
        </w:rPr>
        <w:t xml:space="preserve"> incentives to demonstrate impact.</w:t>
      </w:r>
    </w:p>
    <w:p w14:paraId="1A7CD6EC" w14:textId="0DC90BE4" w:rsidR="00A048D4" w:rsidRPr="00FF406C" w:rsidRDefault="00BB4E64" w:rsidP="004D6693">
      <w:pPr>
        <w:spacing w:after="120"/>
        <w:jc w:val="both"/>
        <w:rPr>
          <w:rFonts w:asciiTheme="minorHAnsi" w:hAnsiTheme="minorHAnsi" w:cstheme="minorHAnsi"/>
          <w:color w:val="000000" w:themeColor="text1"/>
        </w:rPr>
      </w:pPr>
      <w:r w:rsidRPr="00FF406C">
        <w:rPr>
          <w:rFonts w:asciiTheme="minorHAnsi" w:hAnsiTheme="minorHAnsi" w:cstheme="minorHAnsi"/>
          <w:color w:val="000000" w:themeColor="text1"/>
        </w:rPr>
        <w:t>Finally, i</w:t>
      </w:r>
      <w:r w:rsidR="00FB2E53" w:rsidRPr="00FF406C">
        <w:rPr>
          <w:rFonts w:asciiTheme="minorHAnsi" w:hAnsiTheme="minorHAnsi" w:cstheme="minorHAnsi"/>
          <w:color w:val="000000" w:themeColor="text1"/>
        </w:rPr>
        <w:t xml:space="preserve">t </w:t>
      </w:r>
      <w:r w:rsidR="00A048D4" w:rsidRPr="00FF406C">
        <w:rPr>
          <w:rFonts w:asciiTheme="minorHAnsi" w:hAnsiTheme="minorHAnsi" w:cstheme="minorHAnsi"/>
          <w:color w:val="000000" w:themeColor="text1"/>
        </w:rPr>
        <w:t xml:space="preserve">was </w:t>
      </w:r>
      <w:r w:rsidRPr="00FF406C">
        <w:rPr>
          <w:rFonts w:asciiTheme="minorHAnsi" w:hAnsiTheme="minorHAnsi" w:cstheme="minorHAnsi"/>
          <w:color w:val="000000" w:themeColor="text1"/>
        </w:rPr>
        <w:t>argued</w:t>
      </w:r>
      <w:r w:rsidR="005751C0" w:rsidRPr="00FF406C">
        <w:rPr>
          <w:rFonts w:asciiTheme="minorHAnsi" w:hAnsiTheme="minorHAnsi" w:cstheme="minorHAnsi"/>
          <w:color w:val="000000" w:themeColor="text1"/>
        </w:rPr>
        <w:t xml:space="preserve"> in one study</w:t>
      </w:r>
      <w:r w:rsidR="00A048D4" w:rsidRPr="00FF406C">
        <w:rPr>
          <w:rFonts w:asciiTheme="minorHAnsi" w:hAnsiTheme="minorHAnsi" w:cstheme="minorHAnsi"/>
          <w:color w:val="000000" w:themeColor="text1"/>
        </w:rPr>
        <w:t xml:space="preserve"> that a wider cultural shift is needed across social care if proactive and preventative approaches to remote monitoring are to be sustained at scale. This will require a </w:t>
      </w:r>
      <w:r w:rsidRPr="00FF406C">
        <w:rPr>
          <w:rFonts w:asciiTheme="minorHAnsi" w:hAnsiTheme="minorHAnsi" w:cstheme="minorHAnsi"/>
          <w:color w:val="000000" w:themeColor="text1"/>
        </w:rPr>
        <w:t xml:space="preserve">change in focus </w:t>
      </w:r>
      <w:r w:rsidR="00EF005F" w:rsidRPr="00FF406C">
        <w:rPr>
          <w:rFonts w:asciiTheme="minorHAnsi" w:hAnsiTheme="minorHAnsi" w:cstheme="minorHAnsi"/>
          <w:color w:val="000000" w:themeColor="text1"/>
        </w:rPr>
        <w:t xml:space="preserve">from short-term costs and gains, to a </w:t>
      </w:r>
      <w:r w:rsidR="00A048D4" w:rsidRPr="00FF406C">
        <w:rPr>
          <w:rFonts w:asciiTheme="minorHAnsi" w:hAnsiTheme="minorHAnsi" w:cstheme="minorHAnsi"/>
          <w:color w:val="000000" w:themeColor="text1"/>
        </w:rPr>
        <w:t>longer</w:t>
      </w:r>
      <w:r w:rsidRPr="00FF406C">
        <w:rPr>
          <w:rFonts w:asciiTheme="minorHAnsi" w:hAnsiTheme="minorHAnsi" w:cstheme="minorHAnsi"/>
          <w:color w:val="000000" w:themeColor="text1"/>
        </w:rPr>
        <w:t>-</w:t>
      </w:r>
      <w:r w:rsidR="00A048D4" w:rsidRPr="00FF406C">
        <w:rPr>
          <w:rFonts w:asciiTheme="minorHAnsi" w:hAnsiTheme="minorHAnsi" w:cstheme="minorHAnsi"/>
          <w:color w:val="000000" w:themeColor="text1"/>
        </w:rPr>
        <w:t xml:space="preserve">term </w:t>
      </w:r>
      <w:r w:rsidR="00EF005F" w:rsidRPr="00FF406C">
        <w:rPr>
          <w:rFonts w:asciiTheme="minorHAnsi" w:hAnsiTheme="minorHAnsi" w:cstheme="minorHAnsi"/>
          <w:color w:val="000000" w:themeColor="text1"/>
        </w:rPr>
        <w:t>view on</w:t>
      </w:r>
      <w:r w:rsidR="00A048D4" w:rsidRPr="00FF406C">
        <w:rPr>
          <w:rFonts w:asciiTheme="minorHAnsi" w:hAnsiTheme="minorHAnsi" w:cstheme="minorHAnsi"/>
          <w:color w:val="000000" w:themeColor="text1"/>
        </w:rPr>
        <w:t xml:space="preserve"> impact in</w:t>
      </w:r>
      <w:r w:rsidRPr="00FF406C">
        <w:rPr>
          <w:rFonts w:asciiTheme="minorHAnsi" w:hAnsiTheme="minorHAnsi" w:cstheme="minorHAnsi"/>
          <w:color w:val="000000" w:themeColor="text1"/>
        </w:rPr>
        <w:t>cluding but not limited to economic costs</w:t>
      </w:r>
      <w:r w:rsidR="0000320E" w:rsidRPr="00FF406C">
        <w:rPr>
          <w:rFonts w:asciiTheme="minorHAnsi" w:hAnsiTheme="minorHAnsi" w:cstheme="minorHAnsi"/>
          <w:color w:val="000000" w:themeColor="text1"/>
        </w:rPr>
        <w:t xml:space="preserve"> [7]</w:t>
      </w:r>
      <w:r w:rsidR="00205EAA" w:rsidRPr="00FF406C">
        <w:rPr>
          <w:rFonts w:asciiTheme="minorHAnsi" w:hAnsiTheme="minorHAnsi" w:cstheme="minorHAnsi"/>
          <w:color w:val="000000" w:themeColor="text1"/>
        </w:rPr>
        <w:t>.</w:t>
      </w:r>
    </w:p>
    <w:p w14:paraId="424DE324" w14:textId="77777777" w:rsidR="00A048D4" w:rsidRPr="00FF406C" w:rsidRDefault="00A048D4" w:rsidP="004D6693">
      <w:pPr>
        <w:spacing w:after="120"/>
        <w:jc w:val="both"/>
        <w:rPr>
          <w:rFonts w:asciiTheme="minorHAnsi" w:hAnsiTheme="minorHAnsi" w:cstheme="minorHAnsi"/>
        </w:rPr>
      </w:pPr>
    </w:p>
    <w:p w14:paraId="2B04F1EE" w14:textId="77777777" w:rsidR="001732BC" w:rsidRPr="00FF406C" w:rsidRDefault="001732BC" w:rsidP="001732BC">
      <w:pPr>
        <w:pStyle w:val="Heading1"/>
        <w:spacing w:before="0" w:after="120"/>
        <w:rPr>
          <w:rFonts w:asciiTheme="minorHAnsi" w:hAnsiTheme="minorHAnsi" w:cstheme="minorHAnsi"/>
        </w:rPr>
      </w:pPr>
    </w:p>
    <w:p w14:paraId="6872676C" w14:textId="77777777" w:rsidR="001732BC" w:rsidRPr="00FF406C" w:rsidRDefault="001732BC">
      <w:pPr>
        <w:rPr>
          <w:rFonts w:asciiTheme="minorHAnsi" w:eastAsiaTheme="majorEastAsia" w:hAnsiTheme="minorHAnsi" w:cstheme="minorHAnsi"/>
          <w:color w:val="2E74B5" w:themeColor="accent1" w:themeShade="BF"/>
          <w:sz w:val="32"/>
          <w:szCs w:val="32"/>
        </w:rPr>
      </w:pPr>
      <w:r w:rsidRPr="00FF406C">
        <w:rPr>
          <w:rFonts w:asciiTheme="minorHAnsi" w:hAnsiTheme="minorHAnsi" w:cstheme="minorHAnsi"/>
        </w:rPr>
        <w:br w:type="page"/>
      </w:r>
    </w:p>
    <w:p w14:paraId="410FB9E3" w14:textId="71E79ECA" w:rsidR="00076CED" w:rsidRPr="00FF406C" w:rsidRDefault="00C17CF5" w:rsidP="00E74BE7">
      <w:pPr>
        <w:pStyle w:val="Heading1"/>
        <w:spacing w:before="0" w:after="120"/>
        <w:jc w:val="both"/>
        <w:rPr>
          <w:rFonts w:asciiTheme="minorHAnsi" w:hAnsiTheme="minorHAnsi" w:cstheme="minorHAnsi"/>
        </w:rPr>
      </w:pPr>
      <w:bookmarkStart w:id="24" w:name="_Toc211241610"/>
      <w:r w:rsidRPr="00FF406C">
        <w:rPr>
          <w:rFonts w:asciiTheme="minorHAnsi" w:hAnsiTheme="minorHAnsi" w:cstheme="minorHAnsi"/>
        </w:rPr>
        <w:t xml:space="preserve">Key </w:t>
      </w:r>
      <w:r w:rsidR="00515A6C" w:rsidRPr="00FF406C">
        <w:rPr>
          <w:rFonts w:asciiTheme="minorHAnsi" w:hAnsiTheme="minorHAnsi" w:cstheme="minorHAnsi"/>
        </w:rPr>
        <w:t>insight</w:t>
      </w:r>
      <w:r w:rsidRPr="00FF406C">
        <w:rPr>
          <w:rFonts w:asciiTheme="minorHAnsi" w:hAnsiTheme="minorHAnsi" w:cstheme="minorHAnsi"/>
        </w:rPr>
        <w:t>s</w:t>
      </w:r>
      <w:r w:rsidR="00E676C5" w:rsidRPr="00FF406C">
        <w:rPr>
          <w:rFonts w:asciiTheme="minorHAnsi" w:hAnsiTheme="minorHAnsi" w:cstheme="minorHAnsi"/>
        </w:rPr>
        <w:t xml:space="preserve"> from review of the literature</w:t>
      </w:r>
      <w:bookmarkEnd w:id="24"/>
    </w:p>
    <w:p w14:paraId="054867F3" w14:textId="769C5BFA" w:rsidR="00CC21D8" w:rsidRPr="00FF406C" w:rsidRDefault="00275685" w:rsidP="00E74BE7">
      <w:pPr>
        <w:pStyle w:val="Heading2"/>
        <w:spacing w:before="0" w:after="120"/>
        <w:ind w:right="-330"/>
        <w:jc w:val="both"/>
        <w:rPr>
          <w:rFonts w:asciiTheme="minorHAnsi" w:hAnsiTheme="minorHAnsi" w:cstheme="minorHAnsi"/>
          <w:sz w:val="28"/>
          <w:szCs w:val="28"/>
        </w:rPr>
      </w:pPr>
      <w:bookmarkStart w:id="25" w:name="_Toc211241611"/>
      <w:r w:rsidRPr="00FF406C">
        <w:rPr>
          <w:rFonts w:asciiTheme="minorHAnsi" w:hAnsiTheme="minorHAnsi" w:cstheme="minorHAnsi"/>
          <w:sz w:val="28"/>
          <w:szCs w:val="28"/>
        </w:rPr>
        <w:t>Consensus on system goals: f</w:t>
      </w:r>
      <w:r w:rsidR="00CC21D8" w:rsidRPr="00FF406C">
        <w:rPr>
          <w:rFonts w:asciiTheme="minorHAnsi" w:hAnsiTheme="minorHAnsi" w:cstheme="minorHAnsi"/>
          <w:sz w:val="28"/>
          <w:szCs w:val="28"/>
        </w:rPr>
        <w:t>raming pr</w:t>
      </w:r>
      <w:r w:rsidRPr="00FF406C">
        <w:rPr>
          <w:rFonts w:asciiTheme="minorHAnsi" w:hAnsiTheme="minorHAnsi" w:cstheme="minorHAnsi"/>
          <w:sz w:val="28"/>
          <w:szCs w:val="28"/>
        </w:rPr>
        <w:t>eventative</w:t>
      </w:r>
      <w:r w:rsidR="00CC21D8" w:rsidRPr="00FF406C">
        <w:rPr>
          <w:rFonts w:asciiTheme="minorHAnsi" w:hAnsiTheme="minorHAnsi" w:cstheme="minorHAnsi"/>
          <w:sz w:val="28"/>
          <w:szCs w:val="28"/>
        </w:rPr>
        <w:t xml:space="preserve"> telecare within adult social care</w:t>
      </w:r>
      <w:bookmarkEnd w:id="25"/>
      <w:r w:rsidR="00CC21D8" w:rsidRPr="00FF406C">
        <w:rPr>
          <w:rFonts w:asciiTheme="minorHAnsi" w:hAnsiTheme="minorHAnsi" w:cstheme="minorHAnsi"/>
          <w:sz w:val="28"/>
          <w:szCs w:val="28"/>
        </w:rPr>
        <w:t xml:space="preserve"> </w:t>
      </w:r>
    </w:p>
    <w:p w14:paraId="639B2A0D" w14:textId="77777777" w:rsidR="003A2A00" w:rsidRPr="00FF406C" w:rsidRDefault="00CC21D8" w:rsidP="00E74BE7">
      <w:pPr>
        <w:spacing w:after="120"/>
        <w:jc w:val="both"/>
        <w:rPr>
          <w:rFonts w:asciiTheme="minorHAnsi" w:eastAsia="Calibri" w:hAnsiTheme="minorHAnsi" w:cstheme="minorHAnsi"/>
        </w:rPr>
      </w:pPr>
      <w:r w:rsidRPr="00FF406C">
        <w:rPr>
          <w:rFonts w:asciiTheme="minorHAnsi" w:eastAsia="Calibri" w:hAnsiTheme="minorHAnsi" w:cstheme="minorHAnsi"/>
        </w:rPr>
        <w:t xml:space="preserve">There is consensus across the literature on the </w:t>
      </w:r>
      <w:r w:rsidR="009E5D12" w:rsidRPr="00FF406C">
        <w:rPr>
          <w:rFonts w:asciiTheme="minorHAnsi" w:eastAsia="Calibri" w:hAnsiTheme="minorHAnsi" w:cstheme="minorHAnsi"/>
        </w:rPr>
        <w:t>potential</w:t>
      </w:r>
      <w:r w:rsidR="00564BA2" w:rsidRPr="00FF406C">
        <w:rPr>
          <w:rFonts w:asciiTheme="minorHAnsi" w:eastAsia="Calibri" w:hAnsiTheme="minorHAnsi" w:cstheme="minorHAnsi"/>
        </w:rPr>
        <w:t xml:space="preserve"> of</w:t>
      </w:r>
      <w:r w:rsidRPr="00FF406C">
        <w:rPr>
          <w:rFonts w:asciiTheme="minorHAnsi" w:eastAsia="Calibri" w:hAnsiTheme="minorHAnsi" w:cstheme="minorHAnsi"/>
        </w:rPr>
        <w:t xml:space="preserve"> proactive and preventative telecare</w:t>
      </w:r>
      <w:r w:rsidR="00564BA2" w:rsidRPr="00FF406C">
        <w:rPr>
          <w:rFonts w:asciiTheme="minorHAnsi" w:eastAsia="Calibri" w:hAnsiTheme="minorHAnsi" w:cstheme="minorHAnsi"/>
        </w:rPr>
        <w:t xml:space="preserve"> to </w:t>
      </w:r>
      <w:r w:rsidR="00250DD6" w:rsidRPr="00FF406C">
        <w:rPr>
          <w:rFonts w:asciiTheme="minorHAnsi" w:eastAsia="Calibri" w:hAnsiTheme="minorHAnsi" w:cstheme="minorHAnsi"/>
        </w:rPr>
        <w:t xml:space="preserve">positively </w:t>
      </w:r>
      <w:r w:rsidR="008B53D9" w:rsidRPr="00FF406C">
        <w:rPr>
          <w:rFonts w:asciiTheme="minorHAnsi" w:eastAsia="Calibri" w:hAnsiTheme="minorHAnsi" w:cstheme="minorHAnsi"/>
        </w:rPr>
        <w:t>address system-level challenges</w:t>
      </w:r>
      <w:r w:rsidRPr="00FF406C">
        <w:rPr>
          <w:rFonts w:asciiTheme="minorHAnsi" w:eastAsia="Calibri" w:hAnsiTheme="minorHAnsi" w:cstheme="minorHAnsi"/>
        </w:rPr>
        <w:t xml:space="preserve">: </w:t>
      </w:r>
    </w:p>
    <w:p w14:paraId="7960CFD9" w14:textId="5B9BE6E7" w:rsidR="003A2A00" w:rsidRPr="00FF406C" w:rsidRDefault="00CC21D8" w:rsidP="00E74BE7">
      <w:pPr>
        <w:pStyle w:val="ListParagraph"/>
        <w:numPr>
          <w:ilvl w:val="0"/>
          <w:numId w:val="9"/>
        </w:numPr>
        <w:spacing w:after="120"/>
        <w:jc w:val="both"/>
        <w:rPr>
          <w:rFonts w:asciiTheme="minorHAnsi" w:hAnsiTheme="minorHAnsi" w:cstheme="minorHAnsi"/>
          <w:b/>
          <w:bCs/>
        </w:rPr>
      </w:pPr>
      <w:r w:rsidRPr="00FF406C">
        <w:rPr>
          <w:rFonts w:asciiTheme="minorHAnsi" w:eastAsia="Calibri" w:hAnsiTheme="minorHAnsi" w:cstheme="minorHAnsi"/>
        </w:rPr>
        <w:t>discharg</w:t>
      </w:r>
      <w:r w:rsidR="002C5173" w:rsidRPr="00FF406C">
        <w:rPr>
          <w:rFonts w:asciiTheme="minorHAnsi" w:eastAsia="Calibri" w:hAnsiTheme="minorHAnsi" w:cstheme="minorHAnsi"/>
        </w:rPr>
        <w:t>ing patients</w:t>
      </w:r>
      <w:r w:rsidRPr="00FF406C">
        <w:rPr>
          <w:rFonts w:asciiTheme="minorHAnsi" w:eastAsia="Calibri" w:hAnsiTheme="minorHAnsi" w:cstheme="minorHAnsi"/>
        </w:rPr>
        <w:t xml:space="preserve"> from hospital </w:t>
      </w:r>
      <w:r w:rsidR="00980479" w:rsidRPr="00FF406C">
        <w:rPr>
          <w:rFonts w:asciiTheme="minorHAnsi" w:eastAsia="Calibri" w:hAnsiTheme="minorHAnsi" w:cstheme="minorHAnsi"/>
        </w:rPr>
        <w:t>as quickly as possible without compromising on safety</w:t>
      </w:r>
      <w:r w:rsidR="003A2A00" w:rsidRPr="00FF406C">
        <w:rPr>
          <w:rFonts w:asciiTheme="minorHAnsi" w:eastAsia="Calibri" w:hAnsiTheme="minorHAnsi" w:cstheme="minorHAnsi"/>
        </w:rPr>
        <w:t>,</w:t>
      </w:r>
      <w:r w:rsidR="00980479" w:rsidRPr="00FF406C">
        <w:rPr>
          <w:rFonts w:asciiTheme="minorHAnsi" w:eastAsia="Calibri" w:hAnsiTheme="minorHAnsi" w:cstheme="minorHAnsi"/>
        </w:rPr>
        <w:t xml:space="preserve"> particularly</w:t>
      </w:r>
      <w:r w:rsidRPr="00FF406C">
        <w:rPr>
          <w:rFonts w:asciiTheme="minorHAnsi" w:eastAsia="Calibri" w:hAnsiTheme="minorHAnsi" w:cstheme="minorHAnsi"/>
        </w:rPr>
        <w:t xml:space="preserve"> when </w:t>
      </w:r>
      <w:r w:rsidR="00980479" w:rsidRPr="00FF406C">
        <w:rPr>
          <w:rFonts w:asciiTheme="minorHAnsi" w:eastAsia="Calibri" w:hAnsiTheme="minorHAnsi" w:cstheme="minorHAnsi"/>
        </w:rPr>
        <w:t>the p</w:t>
      </w:r>
      <w:r w:rsidR="003A2A00" w:rsidRPr="00FF406C">
        <w:rPr>
          <w:rFonts w:asciiTheme="minorHAnsi" w:eastAsia="Calibri" w:hAnsiTheme="minorHAnsi" w:cstheme="minorHAnsi"/>
        </w:rPr>
        <w:t>erson</w:t>
      </w:r>
      <w:r w:rsidR="00980479" w:rsidRPr="00FF406C">
        <w:rPr>
          <w:rFonts w:asciiTheme="minorHAnsi" w:eastAsia="Calibri" w:hAnsiTheme="minorHAnsi" w:cstheme="minorHAnsi"/>
        </w:rPr>
        <w:t xml:space="preserve"> lives alone and/or </w:t>
      </w:r>
      <w:r w:rsidRPr="00FF406C">
        <w:rPr>
          <w:rFonts w:asciiTheme="minorHAnsi" w:eastAsia="Calibri" w:hAnsiTheme="minorHAnsi" w:cstheme="minorHAnsi"/>
        </w:rPr>
        <w:t>social care packages are not in place</w:t>
      </w:r>
      <w:r w:rsidR="003A2A00" w:rsidRPr="00FF406C">
        <w:rPr>
          <w:rFonts w:asciiTheme="minorHAnsi" w:eastAsia="Calibri" w:hAnsiTheme="minorHAnsi" w:cstheme="minorHAnsi"/>
        </w:rPr>
        <w:t>;</w:t>
      </w:r>
      <w:r w:rsidRPr="00FF406C">
        <w:rPr>
          <w:rFonts w:asciiTheme="minorHAnsi" w:eastAsia="Calibri" w:hAnsiTheme="minorHAnsi" w:cstheme="minorHAnsi"/>
        </w:rPr>
        <w:t xml:space="preserve"> </w:t>
      </w:r>
    </w:p>
    <w:p w14:paraId="70B29F77" w14:textId="4832D69F" w:rsidR="003A2A00" w:rsidRPr="00FF406C" w:rsidRDefault="00CC21D8" w:rsidP="00E74BE7">
      <w:pPr>
        <w:pStyle w:val="ListParagraph"/>
        <w:numPr>
          <w:ilvl w:val="0"/>
          <w:numId w:val="9"/>
        </w:numPr>
        <w:spacing w:after="120"/>
        <w:jc w:val="both"/>
        <w:rPr>
          <w:rFonts w:asciiTheme="minorHAnsi" w:hAnsiTheme="minorHAnsi" w:cstheme="minorHAnsi"/>
          <w:b/>
          <w:bCs/>
        </w:rPr>
      </w:pPr>
      <w:r w:rsidRPr="00FF406C">
        <w:rPr>
          <w:rFonts w:asciiTheme="minorHAnsi" w:eastAsia="Calibri" w:hAnsiTheme="minorHAnsi" w:cstheme="minorHAnsi"/>
        </w:rPr>
        <w:t xml:space="preserve">maximising efficiency in the context of chronic social care workforce shortages, </w:t>
      </w:r>
      <w:r w:rsidR="003A2A00" w:rsidRPr="00FF406C">
        <w:rPr>
          <w:rFonts w:asciiTheme="minorHAnsi" w:eastAsia="Calibri" w:hAnsiTheme="minorHAnsi" w:cstheme="minorHAnsi"/>
        </w:rPr>
        <w:t>to deliver in-person care when and where it is needed most while providing reassurance of safety and wellbeing at other times;</w:t>
      </w:r>
      <w:r w:rsidRPr="00FF406C">
        <w:rPr>
          <w:rFonts w:asciiTheme="minorHAnsi" w:eastAsia="Calibri" w:hAnsiTheme="minorHAnsi" w:cstheme="minorHAnsi"/>
        </w:rPr>
        <w:t xml:space="preserve"> </w:t>
      </w:r>
    </w:p>
    <w:p w14:paraId="52556DC3" w14:textId="50898693" w:rsidR="003A2A00" w:rsidRPr="00FF406C" w:rsidRDefault="00CC21D8" w:rsidP="00E74BE7">
      <w:pPr>
        <w:pStyle w:val="ListParagraph"/>
        <w:numPr>
          <w:ilvl w:val="0"/>
          <w:numId w:val="9"/>
        </w:numPr>
        <w:spacing w:after="120"/>
        <w:jc w:val="both"/>
        <w:rPr>
          <w:rFonts w:asciiTheme="minorHAnsi" w:hAnsiTheme="minorHAnsi" w:cstheme="minorHAnsi"/>
          <w:b/>
          <w:bCs/>
        </w:rPr>
      </w:pPr>
      <w:r w:rsidRPr="00FF406C">
        <w:rPr>
          <w:rFonts w:asciiTheme="minorHAnsi" w:eastAsia="Calibri" w:hAnsiTheme="minorHAnsi" w:cstheme="minorHAnsi"/>
        </w:rPr>
        <w:t>avoiding or delaying escalation to more intensive forms of care through earlier intervention</w:t>
      </w:r>
      <w:r w:rsidR="003A2A00" w:rsidRPr="00FF406C">
        <w:rPr>
          <w:rFonts w:asciiTheme="minorHAnsi" w:eastAsia="Calibri" w:hAnsiTheme="minorHAnsi" w:cstheme="minorHAnsi"/>
        </w:rPr>
        <w:t>, enabling people to remain in their own homes with support as an option to residential care</w:t>
      </w:r>
      <w:r w:rsidRPr="00FF406C">
        <w:rPr>
          <w:rFonts w:asciiTheme="minorHAnsi" w:eastAsia="Calibri" w:hAnsiTheme="minorHAnsi" w:cstheme="minorHAnsi"/>
        </w:rPr>
        <w:t xml:space="preserve">. </w:t>
      </w:r>
    </w:p>
    <w:p w14:paraId="3A277ACB" w14:textId="40F5493D" w:rsidR="00CC21D8" w:rsidRPr="00FF406C" w:rsidRDefault="00FE5F10" w:rsidP="00E74BE7">
      <w:pPr>
        <w:spacing w:after="120"/>
        <w:jc w:val="both"/>
        <w:rPr>
          <w:rFonts w:asciiTheme="minorHAnsi" w:hAnsiTheme="minorHAnsi" w:cstheme="minorHAnsi"/>
          <w:b/>
          <w:bCs/>
        </w:rPr>
      </w:pPr>
      <w:r w:rsidRPr="00FF406C">
        <w:rPr>
          <w:rFonts w:asciiTheme="minorHAnsi" w:eastAsia="Calibri" w:hAnsiTheme="minorHAnsi" w:cstheme="minorHAnsi"/>
        </w:rPr>
        <w:t>There is tension</w:t>
      </w:r>
      <w:r w:rsidR="006B243E" w:rsidRPr="00FF406C">
        <w:rPr>
          <w:rFonts w:asciiTheme="minorHAnsi" w:eastAsia="Calibri" w:hAnsiTheme="minorHAnsi" w:cstheme="minorHAnsi"/>
        </w:rPr>
        <w:t xml:space="preserve"> among decision-makers</w:t>
      </w:r>
      <w:r w:rsidRPr="00FF406C">
        <w:rPr>
          <w:rFonts w:asciiTheme="minorHAnsi" w:eastAsia="Calibri" w:hAnsiTheme="minorHAnsi" w:cstheme="minorHAnsi"/>
        </w:rPr>
        <w:t xml:space="preserve">, </w:t>
      </w:r>
      <w:r w:rsidR="00D760E4" w:rsidRPr="00FF406C">
        <w:rPr>
          <w:rFonts w:asciiTheme="minorHAnsi" w:eastAsia="Calibri" w:hAnsiTheme="minorHAnsi" w:cstheme="minorHAnsi"/>
        </w:rPr>
        <w:t xml:space="preserve">however, in prioritising system-level outcomes </w:t>
      </w:r>
      <w:r w:rsidR="006B243E" w:rsidRPr="00FF406C">
        <w:rPr>
          <w:rFonts w:asciiTheme="minorHAnsi" w:eastAsia="Calibri" w:hAnsiTheme="minorHAnsi" w:cstheme="minorHAnsi"/>
        </w:rPr>
        <w:t xml:space="preserve">(focused on cost savings and workforce efficiencies) </w:t>
      </w:r>
      <w:r w:rsidR="007847FD" w:rsidRPr="00FF406C">
        <w:rPr>
          <w:rFonts w:asciiTheme="minorHAnsi" w:eastAsia="Calibri" w:hAnsiTheme="minorHAnsi" w:cstheme="minorHAnsi"/>
        </w:rPr>
        <w:t>within an ethos of personalised care</w:t>
      </w:r>
      <w:r w:rsidR="006B243E" w:rsidRPr="00FF406C">
        <w:rPr>
          <w:rFonts w:asciiTheme="minorHAnsi" w:eastAsia="Calibri" w:hAnsiTheme="minorHAnsi" w:cstheme="minorHAnsi"/>
        </w:rPr>
        <w:t xml:space="preserve"> (focused on service user outcomes and experience)</w:t>
      </w:r>
      <w:r w:rsidR="005B3DC9" w:rsidRPr="00FF406C">
        <w:rPr>
          <w:rFonts w:asciiTheme="minorHAnsi" w:eastAsia="Calibri" w:hAnsiTheme="minorHAnsi" w:cstheme="minorHAnsi"/>
        </w:rPr>
        <w:t>.</w:t>
      </w:r>
      <w:r w:rsidR="007847FD" w:rsidRPr="00FF406C">
        <w:rPr>
          <w:rFonts w:asciiTheme="minorHAnsi" w:eastAsia="Calibri" w:hAnsiTheme="minorHAnsi" w:cstheme="minorHAnsi"/>
        </w:rPr>
        <w:t xml:space="preserve"> </w:t>
      </w:r>
      <w:r w:rsidR="003A2A00" w:rsidRPr="00FF406C">
        <w:rPr>
          <w:rFonts w:asciiTheme="minorHAnsi" w:eastAsia="Calibri" w:hAnsiTheme="minorHAnsi" w:cstheme="minorHAnsi"/>
        </w:rPr>
        <w:t xml:space="preserve">As noted below, there is little evidence on how social care service users, their family members, and frontline care staff view the purpose of the technology or the extent to which it aligns with their own goals for living well and providing good care. If service users and the people in their care networks do not see benefit in using the technology at a personal level, then uptake could remain low and the </w:t>
      </w:r>
      <w:r w:rsidR="00411BB3" w:rsidRPr="00FF406C">
        <w:rPr>
          <w:rFonts w:asciiTheme="minorHAnsi" w:eastAsia="Calibri" w:hAnsiTheme="minorHAnsi" w:cstheme="minorHAnsi"/>
        </w:rPr>
        <w:t xml:space="preserve">expected </w:t>
      </w:r>
      <w:r w:rsidR="003A2A00" w:rsidRPr="00FF406C">
        <w:rPr>
          <w:rFonts w:asciiTheme="minorHAnsi" w:eastAsia="Calibri" w:hAnsiTheme="minorHAnsi" w:cstheme="minorHAnsi"/>
        </w:rPr>
        <w:t>system-level outcomes will not be realised.</w:t>
      </w:r>
      <w:r w:rsidR="0037201A" w:rsidRPr="00FF406C">
        <w:rPr>
          <w:rFonts w:asciiTheme="minorHAnsi" w:eastAsia="Calibri" w:hAnsiTheme="minorHAnsi" w:cstheme="minorHAnsi"/>
        </w:rPr>
        <w:t xml:space="preserve"> However, </w:t>
      </w:r>
      <w:r w:rsidR="00573C7C" w:rsidRPr="00FF406C">
        <w:rPr>
          <w:rFonts w:asciiTheme="minorHAnsi" w:eastAsia="Calibri" w:hAnsiTheme="minorHAnsi" w:cstheme="minorHAnsi"/>
        </w:rPr>
        <w:t>based on the literature available, service users and people in their care networks have reported some perceived benefits, indicating that home sensors for proactive care may have potential</w:t>
      </w:r>
      <w:r w:rsidR="003A2A00" w:rsidRPr="00FF406C">
        <w:rPr>
          <w:rFonts w:asciiTheme="minorHAnsi" w:eastAsia="Calibri" w:hAnsiTheme="minorHAnsi" w:cstheme="minorHAnsi"/>
        </w:rPr>
        <w:t xml:space="preserve">. </w:t>
      </w:r>
    </w:p>
    <w:p w14:paraId="0C191DA2" w14:textId="77777777" w:rsidR="00CC21D8" w:rsidRPr="00FF406C" w:rsidRDefault="00CC21D8" w:rsidP="00E74BE7">
      <w:pPr>
        <w:spacing w:after="120"/>
        <w:jc w:val="both"/>
        <w:rPr>
          <w:rFonts w:asciiTheme="minorHAnsi" w:hAnsiTheme="minorHAnsi" w:cstheme="minorHAnsi"/>
          <w:b/>
          <w:bCs/>
        </w:rPr>
      </w:pPr>
    </w:p>
    <w:p w14:paraId="3A9282BB" w14:textId="0C10D76E" w:rsidR="00CC21D8" w:rsidRPr="00FF406C" w:rsidRDefault="00275685" w:rsidP="00E74BE7">
      <w:pPr>
        <w:pStyle w:val="Heading2"/>
        <w:spacing w:before="0" w:after="120"/>
        <w:jc w:val="both"/>
        <w:rPr>
          <w:rFonts w:asciiTheme="minorHAnsi" w:hAnsiTheme="minorHAnsi" w:cstheme="minorHAnsi"/>
          <w:sz w:val="28"/>
          <w:szCs w:val="28"/>
        </w:rPr>
      </w:pPr>
      <w:bookmarkStart w:id="26" w:name="_Toc211241612"/>
      <w:r w:rsidRPr="00FF406C">
        <w:rPr>
          <w:rFonts w:asciiTheme="minorHAnsi" w:hAnsiTheme="minorHAnsi" w:cstheme="minorHAnsi"/>
          <w:sz w:val="28"/>
          <w:szCs w:val="28"/>
        </w:rPr>
        <w:t>Mismatch with approaches</w:t>
      </w:r>
      <w:r w:rsidR="00CC21D8" w:rsidRPr="00FF406C">
        <w:rPr>
          <w:rFonts w:asciiTheme="minorHAnsi" w:hAnsiTheme="minorHAnsi" w:cstheme="minorHAnsi"/>
          <w:sz w:val="28"/>
          <w:szCs w:val="28"/>
        </w:rPr>
        <w:t xml:space="preserve"> </w:t>
      </w:r>
      <w:r w:rsidRPr="00FF406C">
        <w:rPr>
          <w:rFonts w:asciiTheme="minorHAnsi" w:hAnsiTheme="minorHAnsi" w:cstheme="minorHAnsi"/>
          <w:sz w:val="28"/>
          <w:szCs w:val="28"/>
        </w:rPr>
        <w:t>for evaluating preventative</w:t>
      </w:r>
      <w:r w:rsidR="00CC21D8" w:rsidRPr="00FF406C">
        <w:rPr>
          <w:rFonts w:asciiTheme="minorHAnsi" w:hAnsiTheme="minorHAnsi" w:cstheme="minorHAnsi"/>
          <w:sz w:val="28"/>
          <w:szCs w:val="28"/>
        </w:rPr>
        <w:t xml:space="preserve"> telecare service models</w:t>
      </w:r>
      <w:bookmarkEnd w:id="26"/>
      <w:r w:rsidR="00CC21D8" w:rsidRPr="00FF406C">
        <w:rPr>
          <w:rFonts w:asciiTheme="minorHAnsi" w:hAnsiTheme="minorHAnsi" w:cstheme="minorHAnsi"/>
          <w:sz w:val="28"/>
          <w:szCs w:val="28"/>
        </w:rPr>
        <w:t xml:space="preserve"> </w:t>
      </w:r>
    </w:p>
    <w:p w14:paraId="21AE0039" w14:textId="10532F1A" w:rsidR="00CC21D8" w:rsidRPr="00FF406C" w:rsidRDefault="008E3970" w:rsidP="00E74BE7">
      <w:pPr>
        <w:spacing w:after="120"/>
        <w:jc w:val="both"/>
        <w:rPr>
          <w:rFonts w:asciiTheme="minorHAnsi" w:eastAsia="Calibri" w:hAnsiTheme="minorHAnsi" w:cstheme="minorHAnsi"/>
          <w:color w:val="000000" w:themeColor="text1"/>
        </w:rPr>
      </w:pPr>
      <w:r w:rsidRPr="00FF406C">
        <w:rPr>
          <w:rFonts w:asciiTheme="minorHAnsi" w:hAnsiTheme="minorHAnsi" w:cstheme="minorHAnsi"/>
        </w:rPr>
        <w:t xml:space="preserve">There is misalignment with consensus goals of implementing </w:t>
      </w:r>
      <w:r w:rsidR="003A2A00" w:rsidRPr="00FF406C">
        <w:rPr>
          <w:rFonts w:asciiTheme="minorHAnsi" w:hAnsiTheme="minorHAnsi" w:cstheme="minorHAnsi"/>
        </w:rPr>
        <w:t>proactive remote monitoring technologies</w:t>
      </w:r>
      <w:r w:rsidRPr="00FF406C">
        <w:rPr>
          <w:rFonts w:asciiTheme="minorHAnsi" w:hAnsiTheme="minorHAnsi" w:cstheme="minorHAnsi"/>
        </w:rPr>
        <w:t xml:space="preserve"> within </w:t>
      </w:r>
      <w:r w:rsidR="003A2A00" w:rsidRPr="00FF406C">
        <w:rPr>
          <w:rFonts w:asciiTheme="minorHAnsi" w:hAnsiTheme="minorHAnsi" w:cstheme="minorHAnsi"/>
        </w:rPr>
        <w:t>a</w:t>
      </w:r>
      <w:r w:rsidRPr="00FF406C">
        <w:rPr>
          <w:rFonts w:asciiTheme="minorHAnsi" w:hAnsiTheme="minorHAnsi" w:cstheme="minorHAnsi"/>
        </w:rPr>
        <w:t xml:space="preserve">dult </w:t>
      </w:r>
      <w:r w:rsidR="003A2A00" w:rsidRPr="00FF406C">
        <w:rPr>
          <w:rFonts w:asciiTheme="minorHAnsi" w:hAnsiTheme="minorHAnsi" w:cstheme="minorHAnsi"/>
        </w:rPr>
        <w:t>s</w:t>
      </w:r>
      <w:r w:rsidRPr="00FF406C">
        <w:rPr>
          <w:rFonts w:asciiTheme="minorHAnsi" w:hAnsiTheme="minorHAnsi" w:cstheme="minorHAnsi"/>
        </w:rPr>
        <w:t xml:space="preserve">ocial </w:t>
      </w:r>
      <w:r w:rsidR="003A2A00" w:rsidRPr="00FF406C">
        <w:rPr>
          <w:rFonts w:asciiTheme="minorHAnsi" w:hAnsiTheme="minorHAnsi" w:cstheme="minorHAnsi"/>
        </w:rPr>
        <w:t>c</w:t>
      </w:r>
      <w:r w:rsidRPr="00FF406C">
        <w:rPr>
          <w:rFonts w:asciiTheme="minorHAnsi" w:hAnsiTheme="minorHAnsi" w:cstheme="minorHAnsi"/>
        </w:rPr>
        <w:t xml:space="preserve">are </w:t>
      </w:r>
      <w:r w:rsidR="003A2A00" w:rsidRPr="00FF406C">
        <w:rPr>
          <w:rFonts w:asciiTheme="minorHAnsi" w:hAnsiTheme="minorHAnsi" w:cstheme="minorHAnsi"/>
        </w:rPr>
        <w:t xml:space="preserve">to address system challenges (managing the increased demand for care in the context of an underfunded sector and depleted workforce) </w:t>
      </w:r>
      <w:r w:rsidRPr="00FF406C">
        <w:rPr>
          <w:rFonts w:asciiTheme="minorHAnsi" w:hAnsiTheme="minorHAnsi"/>
        </w:rPr>
        <w:t xml:space="preserve">and </w:t>
      </w:r>
      <w:r w:rsidR="00431820" w:rsidRPr="00FF406C">
        <w:rPr>
          <w:rFonts w:asciiTheme="minorHAnsi" w:hAnsiTheme="minorHAnsi" w:cstheme="minorHAnsi"/>
        </w:rPr>
        <w:t xml:space="preserve">a lack of (quantitative) </w:t>
      </w:r>
      <w:r w:rsidRPr="00FF406C">
        <w:rPr>
          <w:rFonts w:asciiTheme="minorHAnsi" w:hAnsiTheme="minorHAnsi"/>
        </w:rPr>
        <w:t>data</w:t>
      </w:r>
      <w:r w:rsidRPr="00FF406C">
        <w:rPr>
          <w:rFonts w:asciiTheme="minorHAnsi" w:hAnsiTheme="minorHAnsi" w:cstheme="minorHAnsi"/>
        </w:rPr>
        <w:t xml:space="preserve"> needed to demonstrate if these aspirational </w:t>
      </w:r>
      <w:r w:rsidR="004D2ADF" w:rsidRPr="00FF406C">
        <w:rPr>
          <w:rFonts w:asciiTheme="minorHAnsi" w:hAnsiTheme="minorHAnsi" w:cstheme="minorHAnsi"/>
        </w:rPr>
        <w:t xml:space="preserve">goals </w:t>
      </w:r>
      <w:r w:rsidRPr="00FF406C">
        <w:rPr>
          <w:rFonts w:asciiTheme="minorHAnsi" w:hAnsiTheme="minorHAnsi" w:cstheme="minorHAnsi"/>
        </w:rPr>
        <w:t>are being met.</w:t>
      </w:r>
      <w:r w:rsidR="003A2A00" w:rsidRPr="00FF406C">
        <w:rPr>
          <w:rFonts w:asciiTheme="minorHAnsi" w:hAnsiTheme="minorHAnsi" w:cstheme="minorHAnsi"/>
        </w:rPr>
        <w:t xml:space="preserve"> </w:t>
      </w:r>
      <w:r w:rsidR="008B1368" w:rsidRPr="00FF406C">
        <w:rPr>
          <w:rFonts w:asciiTheme="minorHAnsi" w:hAnsiTheme="minorHAnsi" w:cstheme="minorHAnsi"/>
        </w:rPr>
        <w:t>Evalua</w:t>
      </w:r>
      <w:r w:rsidR="003A2A00" w:rsidRPr="00FF406C">
        <w:rPr>
          <w:rFonts w:asciiTheme="minorHAnsi" w:hAnsiTheme="minorHAnsi" w:cstheme="minorHAnsi"/>
        </w:rPr>
        <w:t>tion of system-level efficiencies, cost savings, and maintained/improved quality of life for target user groups requires larger-scale data that capture a range of health and care outcomes over time. However,</w:t>
      </w:r>
      <w:r w:rsidRPr="00FF406C">
        <w:rPr>
          <w:rFonts w:asciiTheme="minorHAnsi" w:hAnsiTheme="minorHAnsi" w:cstheme="minorHAnsi"/>
        </w:rPr>
        <w:t xml:space="preserve"> </w:t>
      </w:r>
      <w:r w:rsidR="003A2A00" w:rsidRPr="00FF406C">
        <w:rPr>
          <w:rFonts w:asciiTheme="minorHAnsi" w:eastAsia="Calibri" w:hAnsiTheme="minorHAnsi" w:cstheme="minorHAnsi"/>
        </w:rPr>
        <w:t>w</w:t>
      </w:r>
      <w:r w:rsidRPr="00FF406C">
        <w:rPr>
          <w:rFonts w:asciiTheme="minorHAnsi" w:eastAsia="Calibri" w:hAnsiTheme="minorHAnsi" w:cstheme="minorHAnsi"/>
        </w:rPr>
        <w:t xml:space="preserve">e found no examples of quantitative data </w:t>
      </w:r>
      <w:r w:rsidR="00397A64" w:rsidRPr="00FF406C">
        <w:rPr>
          <w:rFonts w:asciiTheme="minorHAnsi" w:eastAsia="Calibri" w:hAnsiTheme="minorHAnsi" w:cstheme="minorHAnsi"/>
        </w:rPr>
        <w:t>on</w:t>
      </w:r>
      <w:r w:rsidRPr="00FF406C">
        <w:rPr>
          <w:rFonts w:asciiTheme="minorHAnsi" w:eastAsia="Calibri" w:hAnsiTheme="minorHAnsi" w:cstheme="minorHAnsi"/>
        </w:rPr>
        <w:t xml:space="preserve"> longer-term outcomes being </w:t>
      </w:r>
      <w:r w:rsidR="00397A64" w:rsidRPr="00FF406C">
        <w:rPr>
          <w:rFonts w:asciiTheme="minorHAnsi" w:eastAsia="Calibri" w:hAnsiTheme="minorHAnsi" w:cstheme="minorHAnsi"/>
        </w:rPr>
        <w:t>used</w:t>
      </w:r>
      <w:r w:rsidRPr="00FF406C">
        <w:rPr>
          <w:rFonts w:asciiTheme="minorHAnsi" w:eastAsia="Calibri" w:hAnsiTheme="minorHAnsi" w:cstheme="minorHAnsi"/>
        </w:rPr>
        <w:t xml:space="preserve"> </w:t>
      </w:r>
      <w:r w:rsidR="003A2A00" w:rsidRPr="00FF406C">
        <w:rPr>
          <w:rFonts w:asciiTheme="minorHAnsi" w:eastAsia="Calibri" w:hAnsiTheme="minorHAnsi" w:cstheme="minorHAnsi"/>
        </w:rPr>
        <w:t>to evaluate these technologies; the very limited quantitative evidence available focused on service user characteristics and rates of initial uptake of the technology [16]</w:t>
      </w:r>
      <w:r w:rsidRPr="00FF406C">
        <w:rPr>
          <w:rFonts w:asciiTheme="minorHAnsi" w:eastAsia="Calibri" w:hAnsiTheme="minorHAnsi" w:cstheme="minorHAnsi"/>
        </w:rPr>
        <w:t>.</w:t>
      </w:r>
      <w:r w:rsidRPr="00FF406C">
        <w:rPr>
          <w:rFonts w:asciiTheme="minorHAnsi" w:hAnsiTheme="minorHAnsi" w:cstheme="minorHAnsi"/>
        </w:rPr>
        <w:t xml:space="preserve"> </w:t>
      </w:r>
      <w:r w:rsidR="003A2A00" w:rsidRPr="00FF406C">
        <w:rPr>
          <w:rFonts w:asciiTheme="minorHAnsi" w:eastAsia="Calibri" w:hAnsiTheme="minorHAnsi" w:cstheme="minorHAnsi"/>
        </w:rPr>
        <w:t>I</w:t>
      </w:r>
      <w:r w:rsidR="00CC21D8" w:rsidRPr="00FF406C">
        <w:rPr>
          <w:rFonts w:asciiTheme="minorHAnsi" w:eastAsia="Calibri" w:hAnsiTheme="minorHAnsi" w:cstheme="minorHAnsi"/>
        </w:rPr>
        <w:t xml:space="preserve">ndependent evaluation was limited to </w:t>
      </w:r>
      <w:r w:rsidR="003A2A00" w:rsidRPr="00FF406C">
        <w:rPr>
          <w:rFonts w:asciiTheme="minorHAnsi" w:eastAsia="Calibri" w:hAnsiTheme="minorHAnsi" w:cstheme="minorHAnsi"/>
        </w:rPr>
        <w:t>the</w:t>
      </w:r>
      <w:r w:rsidR="00CC21D8" w:rsidRPr="00FF406C">
        <w:rPr>
          <w:rFonts w:asciiTheme="minorHAnsi" w:eastAsia="Calibri" w:hAnsiTheme="minorHAnsi" w:cstheme="minorHAnsi"/>
        </w:rPr>
        <w:t xml:space="preserve"> few </w:t>
      </w:r>
      <w:r w:rsidR="003A2A00" w:rsidRPr="00FF406C">
        <w:rPr>
          <w:rFonts w:asciiTheme="minorHAnsi" w:eastAsia="Calibri" w:hAnsiTheme="minorHAnsi" w:cstheme="minorHAnsi"/>
        </w:rPr>
        <w:t xml:space="preserve">available </w:t>
      </w:r>
      <w:r w:rsidR="00CC21D8" w:rsidRPr="00FF406C">
        <w:rPr>
          <w:rFonts w:asciiTheme="minorHAnsi" w:eastAsia="Calibri" w:hAnsiTheme="minorHAnsi" w:cstheme="minorHAnsi"/>
        </w:rPr>
        <w:t>academic sources</w:t>
      </w:r>
      <w:r w:rsidR="003A2A00" w:rsidRPr="00FF406C">
        <w:rPr>
          <w:rFonts w:asciiTheme="minorHAnsi" w:eastAsia="Calibri" w:hAnsiTheme="minorHAnsi" w:cstheme="minorHAnsi"/>
        </w:rPr>
        <w:t xml:space="preserve"> and a small number of grey literature reports</w:t>
      </w:r>
      <w:r w:rsidRPr="00FF406C">
        <w:rPr>
          <w:rFonts w:asciiTheme="minorHAnsi" w:eastAsia="Calibri" w:hAnsiTheme="minorHAnsi" w:cstheme="minorHAnsi"/>
        </w:rPr>
        <w:t xml:space="preserve">, </w:t>
      </w:r>
      <w:r w:rsidR="003A2A00" w:rsidRPr="00FF406C">
        <w:rPr>
          <w:rFonts w:asciiTheme="minorHAnsi" w:eastAsia="Calibri" w:hAnsiTheme="minorHAnsi" w:cstheme="minorHAnsi"/>
        </w:rPr>
        <w:t xml:space="preserve">providing mostly qualitative data </w:t>
      </w:r>
      <w:r w:rsidR="008F4419" w:rsidRPr="00FF406C">
        <w:rPr>
          <w:rFonts w:asciiTheme="minorHAnsi" w:eastAsia="Calibri" w:hAnsiTheme="minorHAnsi" w:cstheme="minorHAnsi"/>
        </w:rPr>
        <w:t xml:space="preserve">that was more focused on </w:t>
      </w:r>
      <w:r w:rsidR="003A2A00" w:rsidRPr="00FF406C">
        <w:rPr>
          <w:rFonts w:asciiTheme="minorHAnsi" w:eastAsia="Calibri" w:hAnsiTheme="minorHAnsi" w:cstheme="minorHAnsi"/>
        </w:rPr>
        <w:t>strategic decisions to trial the technology</w:t>
      </w:r>
      <w:r w:rsidR="008F4419" w:rsidRPr="00FF406C">
        <w:rPr>
          <w:rFonts w:asciiTheme="minorHAnsi" w:eastAsia="Calibri" w:hAnsiTheme="minorHAnsi" w:cstheme="minorHAnsi"/>
        </w:rPr>
        <w:t xml:space="preserve"> than </w:t>
      </w:r>
      <w:r w:rsidR="00BA42E8" w:rsidRPr="00FF406C">
        <w:rPr>
          <w:rFonts w:asciiTheme="minorHAnsi" w:eastAsia="Calibri" w:hAnsiTheme="minorHAnsi" w:cstheme="minorHAnsi"/>
        </w:rPr>
        <w:t>ongoing implementation efforts</w:t>
      </w:r>
      <w:r w:rsidR="00CC21D8" w:rsidRPr="00FF406C">
        <w:rPr>
          <w:rFonts w:asciiTheme="minorHAnsi" w:eastAsia="Calibri" w:hAnsiTheme="minorHAnsi" w:cstheme="minorHAnsi"/>
        </w:rPr>
        <w:t xml:space="preserve">. Evidence of impact is largely limited to </w:t>
      </w:r>
      <w:r w:rsidR="003A2A00" w:rsidRPr="00FF406C">
        <w:rPr>
          <w:rFonts w:asciiTheme="minorHAnsi" w:eastAsia="Calibri" w:hAnsiTheme="minorHAnsi" w:cstheme="minorHAnsi"/>
        </w:rPr>
        <w:t xml:space="preserve">individual </w:t>
      </w:r>
      <w:r w:rsidR="00CC21D8" w:rsidRPr="00FF406C">
        <w:rPr>
          <w:rFonts w:asciiTheme="minorHAnsi" w:eastAsia="Calibri" w:hAnsiTheme="minorHAnsi" w:cstheme="minorHAnsi"/>
        </w:rPr>
        <w:t>case examples</w:t>
      </w:r>
      <w:r w:rsidR="00397A64" w:rsidRPr="00FF406C">
        <w:rPr>
          <w:rFonts w:asciiTheme="minorHAnsi" w:eastAsia="Calibri" w:hAnsiTheme="minorHAnsi" w:cstheme="minorHAnsi"/>
        </w:rPr>
        <w:t xml:space="preserve"> and unverified projections of cost savings</w:t>
      </w:r>
      <w:r w:rsidR="00CC21D8" w:rsidRPr="00FF406C">
        <w:rPr>
          <w:rFonts w:asciiTheme="minorHAnsi" w:eastAsia="Calibri" w:hAnsiTheme="minorHAnsi" w:cstheme="minorHAnsi"/>
        </w:rPr>
        <w:t xml:space="preserve">, mainly in grey literature reports with risk of bias owing to input from technology providers or the commissioning Local Authorities. </w:t>
      </w:r>
      <w:r w:rsidR="00397A64" w:rsidRPr="00FF406C">
        <w:rPr>
          <w:rFonts w:asciiTheme="minorHAnsi" w:eastAsia="Calibri" w:hAnsiTheme="minorHAnsi" w:cstheme="minorHAnsi"/>
        </w:rPr>
        <w:t>In order to effectively evaluate proactive remote monitoring technologies within social care, a wider range of data needs to be collected and/or made available to researchers, particularly measures such as health-related quality of life that can be used in economic analysis.</w:t>
      </w:r>
    </w:p>
    <w:p w14:paraId="62A15E85" w14:textId="77777777" w:rsidR="00275685" w:rsidRPr="00FF406C" w:rsidRDefault="00275685" w:rsidP="00E74BE7">
      <w:pPr>
        <w:spacing w:after="120"/>
        <w:jc w:val="both"/>
        <w:rPr>
          <w:rFonts w:asciiTheme="minorHAnsi" w:eastAsia="Calibri" w:hAnsiTheme="minorHAnsi" w:cstheme="minorHAnsi"/>
        </w:rPr>
      </w:pPr>
    </w:p>
    <w:p w14:paraId="357431AD" w14:textId="77777777" w:rsidR="00275685" w:rsidRPr="00FF406C" w:rsidRDefault="00275685" w:rsidP="00E74BE7">
      <w:pPr>
        <w:pStyle w:val="Heading2"/>
        <w:spacing w:before="0" w:after="120"/>
        <w:jc w:val="both"/>
        <w:rPr>
          <w:rFonts w:asciiTheme="minorHAnsi" w:hAnsiTheme="minorHAnsi" w:cstheme="minorHAnsi"/>
          <w:color w:val="FF0000"/>
          <w:sz w:val="28"/>
          <w:szCs w:val="28"/>
        </w:rPr>
      </w:pPr>
      <w:bookmarkStart w:id="27" w:name="_Toc211241613"/>
      <w:r w:rsidRPr="00FF406C">
        <w:rPr>
          <w:rFonts w:asciiTheme="minorHAnsi" w:hAnsiTheme="minorHAnsi" w:cstheme="minorHAnsi"/>
          <w:sz w:val="28"/>
          <w:szCs w:val="28"/>
        </w:rPr>
        <w:t>Missing perspectives: understanding values and challenges for all end users</w:t>
      </w:r>
      <w:bookmarkEnd w:id="27"/>
      <w:r w:rsidRPr="00FF406C">
        <w:rPr>
          <w:rFonts w:asciiTheme="minorHAnsi" w:hAnsiTheme="minorHAnsi" w:cstheme="minorHAnsi"/>
          <w:sz w:val="28"/>
          <w:szCs w:val="28"/>
        </w:rPr>
        <w:t xml:space="preserve"> </w:t>
      </w:r>
    </w:p>
    <w:p w14:paraId="2E74AF0C" w14:textId="7FF5B5BA" w:rsidR="008E3970" w:rsidRPr="00FF406C" w:rsidRDefault="00CC56D8" w:rsidP="00E74BE7">
      <w:pPr>
        <w:spacing w:after="120"/>
        <w:jc w:val="both"/>
        <w:rPr>
          <w:rFonts w:asciiTheme="minorHAnsi" w:eastAsia="Calibri" w:hAnsiTheme="minorHAnsi" w:cstheme="minorHAnsi"/>
        </w:rPr>
      </w:pPr>
      <w:r w:rsidRPr="00FF406C">
        <w:rPr>
          <w:rFonts w:asciiTheme="minorHAnsi" w:eastAsia="Calibri" w:hAnsiTheme="minorHAnsi" w:cstheme="minorHAnsi"/>
          <w:color w:val="000000" w:themeColor="text1"/>
        </w:rPr>
        <w:t>The literature provides some emerging evidence of benefit to service users and their families, particularly the dual sense of reassurance that a) the person is coping and additional care is not needed but b) carers will be alerted quickly if the situation changes and needs emerge. However, the evidence on end user experience of the technology remains sparse, and some evidence has indicated difficulties in sustaining use – particularly from the perspective of care staff who are expected to engage with the data produced by remote monitoring systems. For example, i</w:t>
      </w:r>
      <w:r w:rsidR="008E3970" w:rsidRPr="00FF406C">
        <w:rPr>
          <w:rFonts w:asciiTheme="minorHAnsi" w:eastAsia="Calibri" w:hAnsiTheme="minorHAnsi" w:cstheme="minorHAnsi"/>
          <w:color w:val="000000" w:themeColor="text1"/>
        </w:rPr>
        <w:t xml:space="preserve">n </w:t>
      </w:r>
      <w:r w:rsidRPr="00FF406C">
        <w:rPr>
          <w:rFonts w:asciiTheme="minorHAnsi" w:eastAsia="Calibri" w:hAnsiTheme="minorHAnsi" w:cstheme="minorHAnsi"/>
          <w:color w:val="000000" w:themeColor="text1"/>
        </w:rPr>
        <w:t>all</w:t>
      </w:r>
      <w:r w:rsidR="008E3970" w:rsidRPr="00FF406C">
        <w:rPr>
          <w:rFonts w:asciiTheme="minorHAnsi" w:eastAsia="Calibri" w:hAnsiTheme="minorHAnsi" w:cstheme="minorHAnsi"/>
          <w:color w:val="000000" w:themeColor="text1"/>
        </w:rPr>
        <w:t xml:space="preserve"> three BRACE </w:t>
      </w:r>
      <w:r w:rsidRPr="00FF406C">
        <w:rPr>
          <w:rFonts w:asciiTheme="minorHAnsi" w:eastAsia="Calibri" w:hAnsiTheme="minorHAnsi" w:cstheme="minorHAnsi"/>
          <w:color w:val="000000" w:themeColor="text1"/>
        </w:rPr>
        <w:t xml:space="preserve">evaluation </w:t>
      </w:r>
      <w:r w:rsidR="008E3970" w:rsidRPr="00FF406C">
        <w:rPr>
          <w:rFonts w:asciiTheme="minorHAnsi" w:eastAsia="Calibri" w:hAnsiTheme="minorHAnsi" w:cstheme="minorHAnsi"/>
          <w:color w:val="000000" w:themeColor="text1"/>
        </w:rPr>
        <w:t>case sites, ‘IndependencePlus’ was piloted but ultimately abandoned after poor uptake and performance</w:t>
      </w:r>
      <w:r w:rsidR="00ED75E2" w:rsidRPr="00FF406C">
        <w:rPr>
          <w:rFonts w:asciiTheme="minorHAnsi" w:eastAsia="Calibri" w:hAnsiTheme="minorHAnsi" w:cstheme="minorHAnsi"/>
          <w:color w:val="000000" w:themeColor="text1"/>
        </w:rPr>
        <w:t xml:space="preserve"> [7]</w:t>
      </w:r>
      <w:r w:rsidR="008E3970" w:rsidRPr="00FF406C">
        <w:rPr>
          <w:rFonts w:asciiTheme="minorHAnsi" w:eastAsia="Calibri" w:hAnsiTheme="minorHAnsi" w:cstheme="minorHAnsi"/>
          <w:color w:val="000000" w:themeColor="text1"/>
        </w:rPr>
        <w:t xml:space="preserve">. </w:t>
      </w:r>
      <w:r w:rsidRPr="00FF406C">
        <w:rPr>
          <w:rFonts w:asciiTheme="minorHAnsi" w:eastAsia="Calibri" w:hAnsiTheme="minorHAnsi" w:cstheme="minorHAnsi"/>
          <w:color w:val="000000" w:themeColor="text1"/>
        </w:rPr>
        <w:t>The authors</w:t>
      </w:r>
      <w:r w:rsidR="008E3970" w:rsidRPr="00FF406C">
        <w:rPr>
          <w:rFonts w:asciiTheme="minorHAnsi" w:eastAsia="Calibri" w:hAnsiTheme="minorHAnsi" w:cstheme="minorHAnsi"/>
          <w:color w:val="000000" w:themeColor="text1"/>
        </w:rPr>
        <w:t xml:space="preserve"> </w:t>
      </w:r>
      <w:r w:rsidR="008E3970" w:rsidRPr="00FF406C">
        <w:rPr>
          <w:rFonts w:asciiTheme="minorHAnsi" w:eastAsia="Calibri" w:hAnsiTheme="minorHAnsi" w:cstheme="minorHAnsi"/>
        </w:rPr>
        <w:t>presented</w:t>
      </w:r>
      <w:r w:rsidRPr="00FF406C">
        <w:rPr>
          <w:rFonts w:asciiTheme="minorHAnsi" w:eastAsia="Calibri" w:hAnsiTheme="minorHAnsi" w:cstheme="minorHAnsi"/>
        </w:rPr>
        <w:t xml:space="preserve"> </w:t>
      </w:r>
      <w:r w:rsidR="008E3970" w:rsidRPr="00FF406C">
        <w:rPr>
          <w:rFonts w:asciiTheme="minorHAnsi" w:eastAsia="Calibri" w:hAnsiTheme="minorHAnsi" w:cstheme="minorHAnsi"/>
        </w:rPr>
        <w:t>good qualitative evidence</w:t>
      </w:r>
      <w:r w:rsidRPr="00FF406C">
        <w:rPr>
          <w:rFonts w:asciiTheme="minorHAnsi" w:eastAsia="Calibri" w:hAnsiTheme="minorHAnsi" w:cstheme="minorHAnsi"/>
        </w:rPr>
        <w:t xml:space="preserve"> </w:t>
      </w:r>
      <w:r w:rsidR="00C72413" w:rsidRPr="00FF406C">
        <w:rPr>
          <w:rFonts w:asciiTheme="minorHAnsi" w:eastAsia="Calibri" w:hAnsiTheme="minorHAnsi" w:cstheme="minorHAnsi"/>
        </w:rPr>
        <w:t xml:space="preserve">[13] </w:t>
      </w:r>
      <w:r w:rsidR="008E3970" w:rsidRPr="00FF406C">
        <w:rPr>
          <w:rFonts w:asciiTheme="minorHAnsi" w:eastAsia="Calibri" w:hAnsiTheme="minorHAnsi" w:cstheme="minorHAnsi"/>
        </w:rPr>
        <w:t xml:space="preserve">on organisational difficulties in implementation of this specific platform: no consensus on target user groups (with findings that the technology was not suitable for most of their service users), tensions from front-line care staff (worries that it was </w:t>
      </w:r>
      <w:r w:rsidRPr="00FF406C">
        <w:rPr>
          <w:rFonts w:asciiTheme="minorHAnsi" w:eastAsia="Calibri" w:hAnsiTheme="minorHAnsi" w:cstheme="minorHAnsi"/>
        </w:rPr>
        <w:t>intrusive</w:t>
      </w:r>
      <w:r w:rsidR="008E3970" w:rsidRPr="00FF406C">
        <w:rPr>
          <w:rFonts w:asciiTheme="minorHAnsi" w:eastAsia="Calibri" w:hAnsiTheme="minorHAnsi" w:cstheme="minorHAnsi"/>
        </w:rPr>
        <w:t xml:space="preserve"> and not wanted by service users, and concerns over having to respond to the wide-ranging data on the dashboard), and ongoing disconnect between management and front-line staff (no shared sense of what benefit the technology might yield or how it would impact daily work flow). </w:t>
      </w:r>
      <w:r w:rsidR="00A3594C">
        <w:rPr>
          <w:rFonts w:asciiTheme="minorHAnsi" w:eastAsia="Calibri" w:hAnsiTheme="minorHAnsi" w:cstheme="minorHAnsi"/>
        </w:rPr>
        <w:t>The review of proactive telecare using smart home technologies</w:t>
      </w:r>
      <w:r w:rsidRPr="00FF406C">
        <w:rPr>
          <w:rFonts w:asciiTheme="minorHAnsi" w:eastAsia="Calibri" w:hAnsiTheme="minorHAnsi" w:cstheme="minorHAnsi"/>
        </w:rPr>
        <w:t xml:space="preserve"> [18,19] also convey</w:t>
      </w:r>
      <w:r w:rsidR="002B2694">
        <w:rPr>
          <w:rFonts w:asciiTheme="minorHAnsi" w:eastAsia="Calibri" w:hAnsiTheme="minorHAnsi" w:cstheme="minorHAnsi"/>
        </w:rPr>
        <w:t>ed</w:t>
      </w:r>
      <w:r w:rsidRPr="00FF406C">
        <w:rPr>
          <w:rFonts w:asciiTheme="minorHAnsi" w:eastAsia="Calibri" w:hAnsiTheme="minorHAnsi" w:cstheme="minorHAnsi"/>
        </w:rPr>
        <w:t xml:space="preserve"> the complexity of care networks engaged in proactive remote monitoring technologies, with a need to understand the concerns and work involved for all who might be ‘responders’ to the information generated</w:t>
      </w:r>
      <w:r w:rsidR="00573C7C" w:rsidRPr="00FF406C">
        <w:rPr>
          <w:rFonts w:asciiTheme="minorHAnsi" w:eastAsia="Calibri" w:hAnsiTheme="minorHAnsi" w:cstheme="minorHAnsi"/>
        </w:rPr>
        <w:t xml:space="preserve">, the support they might need to understand and fulfil their </w:t>
      </w:r>
      <w:r w:rsidR="00C54FF2" w:rsidRPr="00FF406C">
        <w:rPr>
          <w:rFonts w:asciiTheme="minorHAnsi" w:eastAsia="Calibri" w:hAnsiTheme="minorHAnsi" w:cstheme="minorHAnsi"/>
        </w:rPr>
        <w:t xml:space="preserve">responder </w:t>
      </w:r>
      <w:r w:rsidR="00573C7C" w:rsidRPr="00FF406C">
        <w:rPr>
          <w:rFonts w:asciiTheme="minorHAnsi" w:eastAsia="Calibri" w:hAnsiTheme="minorHAnsi" w:cstheme="minorHAnsi"/>
        </w:rPr>
        <w:t>role, and for this to be considered in the design of the service.</w:t>
      </w:r>
      <w:r w:rsidRPr="00FF406C">
        <w:rPr>
          <w:rFonts w:asciiTheme="minorHAnsi" w:eastAsia="Calibri" w:hAnsiTheme="minorHAnsi" w:cstheme="minorHAnsi"/>
        </w:rPr>
        <w:t xml:space="preserve"> </w:t>
      </w:r>
    </w:p>
    <w:p w14:paraId="430DCA8C" w14:textId="09F0A851" w:rsidR="00CC56D8" w:rsidRPr="00FF406C" w:rsidRDefault="00C72413" w:rsidP="00E74BE7">
      <w:pPr>
        <w:spacing w:after="120"/>
        <w:jc w:val="both"/>
        <w:rPr>
          <w:rFonts w:asciiTheme="minorHAnsi" w:eastAsia="Calibri" w:hAnsiTheme="minorHAnsi" w:cstheme="minorHAnsi"/>
        </w:rPr>
      </w:pPr>
      <w:r w:rsidRPr="00FF406C">
        <w:rPr>
          <w:rFonts w:asciiTheme="minorHAnsi" w:hAnsiTheme="minorHAnsi" w:cstheme="minorHAnsi"/>
        </w:rPr>
        <w:t xml:space="preserve">It is crucial to address this knowledge gap on how use of proactive remote monitoring technologies generate new roles, responsibilities, and (often hidden) workflows for a range of end users; the </w:t>
      </w:r>
      <w:r w:rsidR="00EF0B9B" w:rsidRPr="00FF406C">
        <w:rPr>
          <w:rFonts w:asciiTheme="minorHAnsi" w:hAnsiTheme="minorHAnsi" w:cstheme="minorHAnsi"/>
        </w:rPr>
        <w:t xml:space="preserve">technology’s </w:t>
      </w:r>
      <w:r w:rsidRPr="00FF406C">
        <w:rPr>
          <w:rFonts w:asciiTheme="minorHAnsi" w:hAnsiTheme="minorHAnsi" w:cstheme="minorHAnsi"/>
        </w:rPr>
        <w:t xml:space="preserve">social and organisational complexity must be understood if implementation efforts are to be sustained, scaled up, and spread beyond pilot projects. </w:t>
      </w:r>
    </w:p>
    <w:p w14:paraId="2A61CD98" w14:textId="77777777" w:rsidR="00076CED" w:rsidRPr="00FF406C" w:rsidRDefault="00076CED" w:rsidP="00E74BE7">
      <w:pPr>
        <w:pStyle w:val="Heading3"/>
        <w:spacing w:before="0" w:after="120"/>
        <w:jc w:val="both"/>
        <w:rPr>
          <w:rFonts w:asciiTheme="minorHAnsi" w:hAnsiTheme="minorHAnsi" w:cstheme="minorHAnsi"/>
        </w:rPr>
      </w:pPr>
    </w:p>
    <w:p w14:paraId="0518FBF1" w14:textId="54E6B4CB" w:rsidR="00076CED" w:rsidRPr="00FF406C" w:rsidRDefault="00076CED" w:rsidP="00E74BE7">
      <w:pPr>
        <w:pStyle w:val="Heading1"/>
        <w:spacing w:before="0" w:after="120"/>
        <w:jc w:val="both"/>
        <w:rPr>
          <w:rFonts w:asciiTheme="minorHAnsi" w:hAnsiTheme="minorHAnsi" w:cstheme="minorHAnsi"/>
        </w:rPr>
      </w:pPr>
      <w:bookmarkStart w:id="28" w:name="_Toc211241614"/>
      <w:r w:rsidRPr="00FF406C">
        <w:rPr>
          <w:rFonts w:asciiTheme="minorHAnsi" w:hAnsiTheme="minorHAnsi" w:cstheme="minorHAnsi"/>
        </w:rPr>
        <w:t>Conclusion</w:t>
      </w:r>
      <w:r w:rsidR="0068558A" w:rsidRPr="00FF406C">
        <w:rPr>
          <w:rFonts w:asciiTheme="minorHAnsi" w:hAnsiTheme="minorHAnsi" w:cstheme="minorHAnsi"/>
        </w:rPr>
        <w:t>s</w:t>
      </w:r>
      <w:bookmarkEnd w:id="28"/>
    </w:p>
    <w:p w14:paraId="65A6707E" w14:textId="2418E3AC" w:rsidR="00CC29B6" w:rsidRPr="00FF406C" w:rsidRDefault="00CC29B6" w:rsidP="00E74BE7">
      <w:pPr>
        <w:spacing w:after="120"/>
        <w:jc w:val="both"/>
        <w:rPr>
          <w:rFonts w:asciiTheme="minorHAnsi" w:hAnsiTheme="minorHAnsi" w:cstheme="minorHAnsi"/>
        </w:rPr>
      </w:pPr>
      <w:r w:rsidRPr="00FF406C">
        <w:rPr>
          <w:rFonts w:asciiTheme="minorHAnsi" w:eastAsia="Calibri" w:hAnsiTheme="minorHAnsi" w:cstheme="minorHAnsi"/>
        </w:rPr>
        <w:t>The shift to preventive telecare</w:t>
      </w:r>
      <w:r w:rsidR="007F2225" w:rsidRPr="00FF406C">
        <w:rPr>
          <w:rFonts w:asciiTheme="minorHAnsi" w:eastAsia="Calibri" w:hAnsiTheme="minorHAnsi" w:cstheme="minorHAnsi"/>
        </w:rPr>
        <w:t xml:space="preserve"> for users of adult social care services</w:t>
      </w:r>
      <w:r w:rsidRPr="00FF406C">
        <w:rPr>
          <w:rFonts w:asciiTheme="minorHAnsi" w:eastAsia="Calibri" w:hAnsiTheme="minorHAnsi" w:cstheme="minorHAnsi"/>
        </w:rPr>
        <w:t xml:space="preserve"> involving p</w:t>
      </w:r>
      <w:r w:rsidR="005B18C0" w:rsidRPr="00FF406C">
        <w:rPr>
          <w:rFonts w:asciiTheme="minorHAnsi" w:eastAsia="Calibri" w:hAnsiTheme="minorHAnsi" w:cstheme="minorHAnsi"/>
        </w:rPr>
        <w:t>roactive</w:t>
      </w:r>
      <w:r w:rsidRPr="00FF406C">
        <w:rPr>
          <w:rFonts w:asciiTheme="minorHAnsi" w:eastAsia="Calibri" w:hAnsiTheme="minorHAnsi" w:cstheme="minorHAnsi"/>
        </w:rPr>
        <w:t xml:space="preserve"> remote monitoring </w:t>
      </w:r>
      <w:r w:rsidR="000856EC" w:rsidRPr="00FF406C">
        <w:rPr>
          <w:rFonts w:asciiTheme="minorHAnsi" w:eastAsia="Calibri" w:hAnsiTheme="minorHAnsi" w:cstheme="minorHAnsi"/>
        </w:rPr>
        <w:t xml:space="preserve">technologies </w:t>
      </w:r>
      <w:r w:rsidR="005B18C0" w:rsidRPr="00FF406C">
        <w:rPr>
          <w:rFonts w:asciiTheme="minorHAnsi" w:eastAsia="Calibri" w:hAnsiTheme="minorHAnsi" w:cstheme="minorHAnsi"/>
        </w:rPr>
        <w:t>has gained considerable momentum in the five years since the Covid-19 pandemic</w:t>
      </w:r>
      <w:r w:rsidR="002F081B" w:rsidRPr="00FF406C">
        <w:rPr>
          <w:rFonts w:asciiTheme="minorHAnsi" w:eastAsia="Calibri" w:hAnsiTheme="minorHAnsi" w:cstheme="minorHAnsi"/>
        </w:rPr>
        <w:t>, which</w:t>
      </w:r>
      <w:r w:rsidR="005B18C0" w:rsidRPr="00FF406C">
        <w:rPr>
          <w:rFonts w:asciiTheme="minorHAnsi" w:eastAsia="Calibri" w:hAnsiTheme="minorHAnsi" w:cstheme="minorHAnsi"/>
        </w:rPr>
        <w:t xml:space="preserve"> prompted a surge of digital innovation </w:t>
      </w:r>
      <w:r w:rsidR="00201047" w:rsidRPr="00FF406C">
        <w:rPr>
          <w:rFonts w:asciiTheme="minorHAnsi" w:eastAsia="Calibri" w:hAnsiTheme="minorHAnsi" w:cstheme="minorHAnsi"/>
        </w:rPr>
        <w:t xml:space="preserve">in </w:t>
      </w:r>
      <w:r w:rsidR="005B18C0" w:rsidRPr="00FF406C">
        <w:rPr>
          <w:rFonts w:asciiTheme="minorHAnsi" w:eastAsia="Calibri" w:hAnsiTheme="minorHAnsi" w:cstheme="minorHAnsi"/>
        </w:rPr>
        <w:t>England’s health and care system. The consensus discourse on the technology’s potential for addressing priority system-level challenges has been</w:t>
      </w:r>
      <w:r w:rsidRPr="00FF406C">
        <w:rPr>
          <w:rFonts w:asciiTheme="minorHAnsi" w:eastAsia="Calibri" w:hAnsiTheme="minorHAnsi" w:cstheme="minorHAnsi"/>
        </w:rPr>
        <w:t xml:space="preserve"> driven </w:t>
      </w:r>
      <w:r w:rsidR="005B18C0" w:rsidRPr="00FF406C">
        <w:rPr>
          <w:rFonts w:asciiTheme="minorHAnsi" w:eastAsia="Calibri" w:hAnsiTheme="minorHAnsi" w:cstheme="minorHAnsi"/>
        </w:rPr>
        <w:t xml:space="preserve">strongly by </w:t>
      </w:r>
      <w:r w:rsidRPr="00FF406C">
        <w:rPr>
          <w:rFonts w:asciiTheme="minorHAnsi" w:eastAsia="Calibri" w:hAnsiTheme="minorHAnsi" w:cstheme="minorHAnsi"/>
        </w:rPr>
        <w:t>technology supplier</w:t>
      </w:r>
      <w:r w:rsidR="005B18C0" w:rsidRPr="00FF406C">
        <w:rPr>
          <w:rFonts w:asciiTheme="minorHAnsi" w:eastAsia="Calibri" w:hAnsiTheme="minorHAnsi" w:cstheme="minorHAnsi"/>
        </w:rPr>
        <w:t>s</w:t>
      </w:r>
      <w:r w:rsidRPr="00FF406C">
        <w:rPr>
          <w:rFonts w:asciiTheme="minorHAnsi" w:eastAsia="Calibri" w:hAnsiTheme="minorHAnsi" w:cstheme="minorHAnsi"/>
        </w:rPr>
        <w:t xml:space="preserve"> </w:t>
      </w:r>
      <w:r w:rsidR="005B18C0" w:rsidRPr="00FF406C">
        <w:rPr>
          <w:rFonts w:asciiTheme="minorHAnsi" w:eastAsia="Calibri" w:hAnsiTheme="minorHAnsi" w:cstheme="minorHAnsi"/>
        </w:rPr>
        <w:t xml:space="preserve">and strategic decision-makers </w:t>
      </w:r>
      <w:r w:rsidRPr="00FF406C">
        <w:rPr>
          <w:rFonts w:asciiTheme="minorHAnsi" w:eastAsia="Calibri" w:hAnsiTheme="minorHAnsi" w:cstheme="minorHAnsi"/>
        </w:rPr>
        <w:t>in line with overarching policy aims.</w:t>
      </w:r>
      <w:r w:rsidR="005B18C0" w:rsidRPr="00FF406C">
        <w:rPr>
          <w:rFonts w:asciiTheme="minorHAnsi" w:eastAsia="Calibri" w:hAnsiTheme="minorHAnsi" w:cstheme="minorHAnsi"/>
        </w:rPr>
        <w:t xml:space="preserve"> </w:t>
      </w:r>
      <w:r w:rsidR="000B6974" w:rsidRPr="00FF406C">
        <w:rPr>
          <w:rFonts w:asciiTheme="minorHAnsi" w:eastAsia="Calibri" w:hAnsiTheme="minorHAnsi" w:cstheme="minorHAnsi"/>
        </w:rPr>
        <w:t xml:space="preserve">However, at the time of writing and </w:t>
      </w:r>
      <w:r w:rsidR="005B18C0" w:rsidRPr="00FF406C">
        <w:rPr>
          <w:rFonts w:asciiTheme="minorHAnsi" w:eastAsia="Calibri" w:hAnsiTheme="minorHAnsi" w:cstheme="minorHAnsi"/>
        </w:rPr>
        <w:t xml:space="preserve">in spite of emerging evidence from numerous pilot studies, </w:t>
      </w:r>
      <w:r w:rsidR="000B6974" w:rsidRPr="00FF406C">
        <w:rPr>
          <w:rFonts w:asciiTheme="minorHAnsi" w:eastAsia="Calibri" w:hAnsiTheme="minorHAnsi" w:cstheme="minorHAnsi"/>
        </w:rPr>
        <w:t xml:space="preserve">this review </w:t>
      </w:r>
      <w:r w:rsidR="006954B9" w:rsidRPr="00FF406C">
        <w:rPr>
          <w:rFonts w:asciiTheme="minorHAnsi" w:eastAsia="Calibri" w:hAnsiTheme="minorHAnsi" w:cstheme="minorHAnsi"/>
        </w:rPr>
        <w:t xml:space="preserve">indicates that </w:t>
      </w:r>
      <w:r w:rsidR="005B18C0" w:rsidRPr="00FF406C">
        <w:rPr>
          <w:rFonts w:asciiTheme="minorHAnsi" w:eastAsia="Calibri" w:hAnsiTheme="minorHAnsi" w:cstheme="minorHAnsi"/>
        </w:rPr>
        <w:t>no local authorities in England (in their role as statutory providers of adult social care) have yet demonstrated scale-up and sustained use of these technologies beyond the pilot</w:t>
      </w:r>
      <w:r w:rsidR="007F2225" w:rsidRPr="00FF406C">
        <w:rPr>
          <w:rFonts w:asciiTheme="minorHAnsi" w:eastAsia="Calibri" w:hAnsiTheme="minorHAnsi" w:cstheme="minorHAnsi"/>
        </w:rPr>
        <w:t xml:space="preserve"> stage</w:t>
      </w:r>
      <w:r w:rsidR="005B18C0" w:rsidRPr="00FF406C">
        <w:rPr>
          <w:rFonts w:asciiTheme="minorHAnsi" w:eastAsia="Calibri" w:hAnsiTheme="minorHAnsi" w:cstheme="minorHAnsi"/>
        </w:rPr>
        <w:t xml:space="preserve">. </w:t>
      </w:r>
      <w:r w:rsidRPr="00FF406C">
        <w:rPr>
          <w:rFonts w:asciiTheme="minorHAnsi" w:eastAsia="Calibri" w:hAnsiTheme="minorHAnsi" w:cstheme="minorHAnsi"/>
        </w:rPr>
        <w:t xml:space="preserve">There is a notable gap in evidence of on-the-ground experiences </w:t>
      </w:r>
      <w:r w:rsidR="006954B9" w:rsidRPr="00FF406C">
        <w:rPr>
          <w:rFonts w:asciiTheme="minorHAnsi" w:eastAsia="Calibri" w:hAnsiTheme="minorHAnsi" w:cstheme="minorHAnsi"/>
        </w:rPr>
        <w:t xml:space="preserve">(from staff and users) </w:t>
      </w:r>
      <w:r w:rsidRPr="00FF406C">
        <w:rPr>
          <w:rFonts w:asciiTheme="minorHAnsi" w:eastAsia="Calibri" w:hAnsiTheme="minorHAnsi" w:cstheme="minorHAnsi"/>
        </w:rPr>
        <w:t>of implementing th</w:t>
      </w:r>
      <w:r w:rsidR="005B18C0" w:rsidRPr="00FF406C">
        <w:rPr>
          <w:rFonts w:asciiTheme="minorHAnsi" w:eastAsia="Calibri" w:hAnsiTheme="minorHAnsi" w:cstheme="minorHAnsi"/>
        </w:rPr>
        <w:t>ese</w:t>
      </w:r>
      <w:r w:rsidRPr="00FF406C">
        <w:rPr>
          <w:rFonts w:asciiTheme="minorHAnsi" w:eastAsia="Calibri" w:hAnsiTheme="minorHAnsi" w:cstheme="minorHAnsi"/>
        </w:rPr>
        <w:t xml:space="preserve"> technolog</w:t>
      </w:r>
      <w:r w:rsidR="005B18C0" w:rsidRPr="00FF406C">
        <w:rPr>
          <w:rFonts w:asciiTheme="minorHAnsi" w:eastAsia="Calibri" w:hAnsiTheme="minorHAnsi" w:cstheme="minorHAnsi"/>
        </w:rPr>
        <w:t>ies</w:t>
      </w:r>
      <w:r w:rsidRPr="00FF406C">
        <w:rPr>
          <w:rFonts w:asciiTheme="minorHAnsi" w:eastAsia="Calibri" w:hAnsiTheme="minorHAnsi" w:cstheme="minorHAnsi"/>
        </w:rPr>
        <w:t>, particularly how different stakeholders respond to the information presented on data dashboards for each system.</w:t>
      </w:r>
      <w:r w:rsidRPr="00FF406C">
        <w:rPr>
          <w:rFonts w:asciiTheme="minorHAnsi" w:eastAsia="Calibri" w:hAnsiTheme="minorHAnsi" w:cstheme="minorHAnsi"/>
          <w:b/>
          <w:bCs/>
        </w:rPr>
        <w:t xml:space="preserve"> </w:t>
      </w:r>
      <w:r w:rsidR="005B18C0" w:rsidRPr="00FF406C">
        <w:rPr>
          <w:rFonts w:asciiTheme="minorHAnsi" w:eastAsia="Calibri" w:hAnsiTheme="minorHAnsi" w:cstheme="minorHAnsi"/>
        </w:rPr>
        <w:t>There is also a lack of available quantitative data to support robust evaluation of longer-term, system-level outcomes and impacts of implementing preventative telecare models. These gaps have informed the mixed-methods design for collecting new primary evidence within three case study sites in DECIDE’s rapid evaluation of proactive remote monitoring technologies for social care</w:t>
      </w:r>
      <w:r w:rsidR="00D0211A" w:rsidRPr="00FF406C">
        <w:rPr>
          <w:rFonts w:asciiTheme="minorHAnsi" w:eastAsia="Calibri" w:hAnsiTheme="minorHAnsi" w:cstheme="minorHAnsi"/>
        </w:rPr>
        <w:t xml:space="preserve"> (</w:t>
      </w:r>
      <w:hyperlink r:id="rId16" w:history="1">
        <w:r w:rsidR="00D0211A" w:rsidRPr="00FF406C">
          <w:rPr>
            <w:rStyle w:val="Hyperlink"/>
            <w:rFonts w:asciiTheme="minorHAnsi" w:hAnsiTheme="minorHAnsi" w:cstheme="minorHAnsi"/>
          </w:rPr>
          <w:t>https://openresearch.nihr.ac.uk/articles/5-71</w:t>
        </w:r>
      </w:hyperlink>
      <w:r w:rsidR="00D0211A" w:rsidRPr="00FF406C">
        <w:rPr>
          <w:rFonts w:asciiTheme="minorHAnsi" w:hAnsiTheme="minorHAnsi" w:cstheme="minorHAnsi"/>
        </w:rPr>
        <w:t>)</w:t>
      </w:r>
      <w:r w:rsidR="005B18C0" w:rsidRPr="00FF406C">
        <w:rPr>
          <w:rFonts w:asciiTheme="minorHAnsi" w:eastAsia="Calibri" w:hAnsiTheme="minorHAnsi" w:cstheme="minorHAnsi"/>
        </w:rPr>
        <w:t xml:space="preserve">.   </w:t>
      </w:r>
    </w:p>
    <w:p w14:paraId="04870CB8" w14:textId="7920B154" w:rsidR="0045070D" w:rsidRPr="00FF406C" w:rsidRDefault="0045070D" w:rsidP="005A6C4C">
      <w:pPr>
        <w:rPr>
          <w:rFonts w:asciiTheme="minorHAnsi" w:hAnsiTheme="minorHAnsi" w:cstheme="minorHAnsi"/>
          <w:b/>
        </w:rPr>
      </w:pPr>
    </w:p>
    <w:p w14:paraId="1F9F845B" w14:textId="77777777" w:rsidR="00C54FF2" w:rsidRPr="00FF406C" w:rsidRDefault="00C54FF2">
      <w:pPr>
        <w:rPr>
          <w:rFonts w:asciiTheme="minorHAnsi" w:eastAsiaTheme="majorEastAsia" w:hAnsiTheme="minorHAnsi" w:cstheme="minorHAnsi"/>
          <w:color w:val="2E74B5" w:themeColor="accent1" w:themeShade="BF"/>
          <w:sz w:val="32"/>
          <w:szCs w:val="32"/>
        </w:rPr>
      </w:pPr>
      <w:r w:rsidRPr="00FF406C">
        <w:rPr>
          <w:rFonts w:asciiTheme="minorHAnsi" w:hAnsiTheme="minorHAnsi" w:cstheme="minorHAnsi"/>
        </w:rPr>
        <w:br w:type="page"/>
      </w:r>
    </w:p>
    <w:p w14:paraId="30B06B72" w14:textId="4DA3CA95" w:rsidR="00952B0C" w:rsidRPr="00FF406C" w:rsidRDefault="00952B0C" w:rsidP="005A6C4C">
      <w:pPr>
        <w:pStyle w:val="Heading1"/>
        <w:spacing w:before="0" w:after="120"/>
        <w:rPr>
          <w:rFonts w:asciiTheme="minorHAnsi" w:hAnsiTheme="minorHAnsi" w:cstheme="minorHAnsi"/>
        </w:rPr>
      </w:pPr>
      <w:bookmarkStart w:id="29" w:name="_Toc211241615"/>
      <w:r w:rsidRPr="00FF406C">
        <w:rPr>
          <w:rFonts w:asciiTheme="minorHAnsi" w:hAnsiTheme="minorHAnsi" w:cstheme="minorHAnsi"/>
        </w:rPr>
        <w:t>References</w:t>
      </w:r>
      <w:bookmarkEnd w:id="29"/>
      <w:r w:rsidRPr="00FF406C">
        <w:rPr>
          <w:rFonts w:asciiTheme="minorHAnsi" w:hAnsiTheme="minorHAnsi" w:cstheme="minorHAnsi"/>
        </w:rPr>
        <w:t xml:space="preserve"> </w:t>
      </w:r>
    </w:p>
    <w:p w14:paraId="475924FA" w14:textId="21D15F6E" w:rsidR="007E2992" w:rsidRPr="00FF406C" w:rsidRDefault="007E2992" w:rsidP="005A6C4C">
      <w:pPr>
        <w:pStyle w:val="ListParagraph"/>
        <w:numPr>
          <w:ilvl w:val="0"/>
          <w:numId w:val="8"/>
        </w:numPr>
        <w:spacing w:after="120"/>
        <w:rPr>
          <w:rStyle w:val="Hyperlink"/>
          <w:rFonts w:asciiTheme="minorHAnsi" w:eastAsia="Aptos Narrow" w:hAnsiTheme="minorHAnsi" w:cstheme="minorHAnsi"/>
          <w:color w:val="auto"/>
        </w:rPr>
      </w:pPr>
      <w:r w:rsidRPr="00FF406C">
        <w:rPr>
          <w:rFonts w:asciiTheme="minorHAnsi" w:hAnsiTheme="minorHAnsi" w:cstheme="minorHAnsi"/>
        </w:rPr>
        <w:t>ADASS (20</w:t>
      </w:r>
      <w:r w:rsidR="007947EA" w:rsidRPr="00FF406C">
        <w:rPr>
          <w:rFonts w:asciiTheme="minorHAnsi" w:hAnsiTheme="minorHAnsi" w:cstheme="minorHAnsi"/>
        </w:rPr>
        <w:t>22</w:t>
      </w:r>
      <w:r w:rsidRPr="00FF406C">
        <w:rPr>
          <w:rFonts w:asciiTheme="minorHAnsi" w:hAnsiTheme="minorHAnsi" w:cstheme="minorHAnsi"/>
        </w:rPr>
        <w:t xml:space="preserve">). </w:t>
      </w:r>
      <w:r w:rsidRPr="00FF406C">
        <w:rPr>
          <w:rFonts w:asciiTheme="minorHAnsi" w:eastAsia="Aptos Narrow" w:hAnsiTheme="minorHAnsi" w:cstheme="minorHAnsi"/>
        </w:rPr>
        <w:t xml:space="preserve">Digital transformation in social care: How to get it right. </w:t>
      </w:r>
      <w:hyperlink r:id="rId17">
        <w:r w:rsidRPr="00FF406C">
          <w:rPr>
            <w:rStyle w:val="Hyperlink"/>
            <w:rFonts w:asciiTheme="minorHAnsi" w:eastAsia="Aptos Narrow" w:hAnsiTheme="minorHAnsi" w:cstheme="minorHAnsi"/>
            <w:color w:val="auto"/>
          </w:rPr>
          <w:t>https://tec-action.org.uk/wp-content/uploads/2022/08/ADASS-Lilli-report-2022_Med-Res-DPS.pdf</w:t>
        </w:r>
      </w:hyperlink>
    </w:p>
    <w:p w14:paraId="26AD443F" w14:textId="49F46FFA" w:rsidR="007E2992" w:rsidRPr="00FF406C" w:rsidRDefault="007E2992" w:rsidP="005A6C4C">
      <w:pPr>
        <w:pStyle w:val="ListParagraph"/>
        <w:numPr>
          <w:ilvl w:val="0"/>
          <w:numId w:val="8"/>
        </w:numPr>
        <w:spacing w:after="120"/>
        <w:rPr>
          <w:rFonts w:asciiTheme="minorHAnsi" w:eastAsia="Aptos Narrow" w:hAnsiTheme="minorHAnsi" w:cstheme="minorHAnsi"/>
        </w:rPr>
      </w:pPr>
      <w:r w:rsidRPr="00FF406C">
        <w:rPr>
          <w:rFonts w:asciiTheme="minorHAnsi" w:hAnsiTheme="minorHAnsi" w:cstheme="minorHAnsi"/>
        </w:rPr>
        <w:t xml:space="preserve">ADASS (2024). </w:t>
      </w:r>
      <w:r w:rsidRPr="00FF406C">
        <w:rPr>
          <w:rFonts w:asciiTheme="minorHAnsi" w:eastAsia="Aptos Narrow" w:hAnsiTheme="minorHAnsi" w:cstheme="minorHAnsi"/>
        </w:rPr>
        <w:t xml:space="preserve">The </w:t>
      </w:r>
      <w:r w:rsidR="00323586" w:rsidRPr="00FF406C">
        <w:rPr>
          <w:rFonts w:asciiTheme="minorHAnsi" w:eastAsia="Aptos Narrow" w:hAnsiTheme="minorHAnsi" w:cstheme="minorHAnsi"/>
        </w:rPr>
        <w:t>F</w:t>
      </w:r>
      <w:r w:rsidRPr="00FF406C">
        <w:rPr>
          <w:rFonts w:asciiTheme="minorHAnsi" w:eastAsia="Aptos Narrow" w:hAnsiTheme="minorHAnsi" w:cstheme="minorHAnsi"/>
        </w:rPr>
        <w:t xml:space="preserve">uture of </w:t>
      </w:r>
      <w:r w:rsidR="00323586" w:rsidRPr="00FF406C">
        <w:rPr>
          <w:rFonts w:asciiTheme="minorHAnsi" w:eastAsia="Aptos Narrow" w:hAnsiTheme="minorHAnsi" w:cstheme="minorHAnsi"/>
        </w:rPr>
        <w:t>I</w:t>
      </w:r>
      <w:r w:rsidRPr="00FF406C">
        <w:rPr>
          <w:rFonts w:asciiTheme="minorHAnsi" w:eastAsia="Aptos Narrow" w:hAnsiTheme="minorHAnsi" w:cstheme="minorHAnsi"/>
        </w:rPr>
        <w:t xml:space="preserve">ndependent </w:t>
      </w:r>
      <w:r w:rsidR="00323586" w:rsidRPr="00FF406C">
        <w:rPr>
          <w:rFonts w:asciiTheme="minorHAnsi" w:eastAsia="Aptos Narrow" w:hAnsiTheme="minorHAnsi" w:cstheme="minorHAnsi"/>
        </w:rPr>
        <w:t>L</w:t>
      </w:r>
      <w:r w:rsidRPr="00FF406C">
        <w:rPr>
          <w:rFonts w:asciiTheme="minorHAnsi" w:eastAsia="Aptos Narrow" w:hAnsiTheme="minorHAnsi" w:cstheme="minorHAnsi"/>
        </w:rPr>
        <w:t xml:space="preserve">iving: </w:t>
      </w:r>
      <w:r w:rsidR="00323586" w:rsidRPr="00FF406C">
        <w:rPr>
          <w:rFonts w:asciiTheme="minorHAnsi" w:eastAsia="Aptos Narrow" w:hAnsiTheme="minorHAnsi" w:cstheme="minorHAnsi"/>
        </w:rPr>
        <w:t>H</w:t>
      </w:r>
      <w:r w:rsidRPr="00FF406C">
        <w:rPr>
          <w:rFonts w:asciiTheme="minorHAnsi" w:eastAsia="Aptos Narrow" w:hAnsiTheme="minorHAnsi" w:cstheme="minorHAnsi"/>
        </w:rPr>
        <w:t xml:space="preserve">ow proactive technology can enable people to live the lives they want to lead for longer.  </w:t>
      </w:r>
      <w:hyperlink r:id="rId18" w:history="1">
        <w:r w:rsidR="00323586" w:rsidRPr="00FF406C">
          <w:rPr>
            <w:rStyle w:val="Hyperlink"/>
            <w:rFonts w:asciiTheme="minorHAnsi" w:eastAsia="Aptos Narrow" w:hAnsiTheme="minorHAnsi" w:cstheme="minorHAnsi"/>
            <w:color w:val="auto"/>
          </w:rPr>
          <w:t>https://www.intelligentlilli.com/reports/the-future-of-independent-living</w:t>
        </w:r>
      </w:hyperlink>
      <w:r w:rsidR="009B1BF4" w:rsidRPr="00FF406C">
        <w:rPr>
          <w:rStyle w:val="Hyperlink"/>
          <w:rFonts w:asciiTheme="minorHAnsi" w:eastAsia="Aptos Narrow" w:hAnsiTheme="minorHAnsi" w:cstheme="minorHAnsi"/>
          <w:color w:val="auto"/>
        </w:rPr>
        <w:t xml:space="preserve"> </w:t>
      </w:r>
    </w:p>
    <w:p w14:paraId="44B8AB8C" w14:textId="00AA4232" w:rsidR="007E2992" w:rsidRPr="00FF406C" w:rsidRDefault="007E2992" w:rsidP="005A6C4C">
      <w:pPr>
        <w:pStyle w:val="ListParagraph"/>
        <w:numPr>
          <w:ilvl w:val="0"/>
          <w:numId w:val="8"/>
        </w:numPr>
        <w:shd w:val="clear" w:color="auto" w:fill="FFFFFF" w:themeFill="background1"/>
        <w:spacing w:after="120"/>
        <w:rPr>
          <w:rFonts w:asciiTheme="minorHAnsi" w:eastAsia="Aptos Narrow" w:hAnsiTheme="minorHAnsi" w:cstheme="minorHAnsi"/>
        </w:rPr>
      </w:pPr>
      <w:r w:rsidRPr="00FF406C">
        <w:rPr>
          <w:rFonts w:asciiTheme="minorHAnsi" w:hAnsiTheme="minorHAnsi" w:cstheme="minorHAnsi"/>
        </w:rPr>
        <w:t xml:space="preserve">ADASS TSA Commission (2021). </w:t>
      </w:r>
      <w:r w:rsidR="007A3B01" w:rsidRPr="00FF406C">
        <w:rPr>
          <w:rFonts w:asciiTheme="minorHAnsi" w:hAnsiTheme="minorHAnsi" w:cstheme="minorHAnsi"/>
        </w:rPr>
        <w:t xml:space="preserve">Exploring </w:t>
      </w:r>
      <w:r w:rsidR="00B147B9" w:rsidRPr="00FF406C">
        <w:rPr>
          <w:rFonts w:asciiTheme="minorHAnsi" w:hAnsiTheme="minorHAnsi" w:cstheme="minorHAnsi"/>
        </w:rPr>
        <w:t>H</w:t>
      </w:r>
      <w:r w:rsidR="007A3B01" w:rsidRPr="00FF406C">
        <w:rPr>
          <w:rFonts w:asciiTheme="minorHAnsi" w:hAnsiTheme="minorHAnsi" w:cstheme="minorHAnsi"/>
        </w:rPr>
        <w:t xml:space="preserve">ow </w:t>
      </w:r>
      <w:r w:rsidR="00B147B9" w:rsidRPr="00FF406C">
        <w:rPr>
          <w:rFonts w:asciiTheme="minorHAnsi" w:hAnsiTheme="minorHAnsi" w:cstheme="minorHAnsi"/>
        </w:rPr>
        <w:t>T</w:t>
      </w:r>
      <w:r w:rsidR="007A3B01" w:rsidRPr="00FF406C">
        <w:rPr>
          <w:rFonts w:asciiTheme="minorHAnsi" w:hAnsiTheme="minorHAnsi" w:cstheme="minorHAnsi"/>
        </w:rPr>
        <w:t xml:space="preserve">echnology </w:t>
      </w:r>
      <w:r w:rsidR="00B147B9" w:rsidRPr="00FF406C">
        <w:rPr>
          <w:rFonts w:asciiTheme="minorHAnsi" w:hAnsiTheme="minorHAnsi" w:cstheme="minorHAnsi"/>
        </w:rPr>
        <w:t>C</w:t>
      </w:r>
      <w:r w:rsidR="007A3B01" w:rsidRPr="00FF406C">
        <w:rPr>
          <w:rFonts w:asciiTheme="minorHAnsi" w:hAnsiTheme="minorHAnsi" w:cstheme="minorHAnsi"/>
        </w:rPr>
        <w:t xml:space="preserve">an </w:t>
      </w:r>
      <w:r w:rsidR="00B147B9" w:rsidRPr="00FF406C">
        <w:rPr>
          <w:rFonts w:asciiTheme="minorHAnsi" w:hAnsiTheme="minorHAnsi" w:cstheme="minorHAnsi"/>
        </w:rPr>
        <w:t>B</w:t>
      </w:r>
      <w:r w:rsidR="007A3B01" w:rsidRPr="00FF406C">
        <w:rPr>
          <w:rFonts w:asciiTheme="minorHAnsi" w:hAnsiTheme="minorHAnsi" w:cstheme="minorHAnsi"/>
        </w:rPr>
        <w:t xml:space="preserve">e </w:t>
      </w:r>
      <w:r w:rsidR="00B147B9" w:rsidRPr="00FF406C">
        <w:rPr>
          <w:rFonts w:asciiTheme="minorHAnsi" w:hAnsiTheme="minorHAnsi" w:cstheme="minorHAnsi"/>
        </w:rPr>
        <w:t>T</w:t>
      </w:r>
      <w:r w:rsidR="007A3B01" w:rsidRPr="00FF406C">
        <w:rPr>
          <w:rFonts w:asciiTheme="minorHAnsi" w:hAnsiTheme="minorHAnsi" w:cstheme="minorHAnsi"/>
        </w:rPr>
        <w:t xml:space="preserve">ruly </w:t>
      </w:r>
      <w:r w:rsidR="00B147B9" w:rsidRPr="00FF406C">
        <w:rPr>
          <w:rFonts w:asciiTheme="minorHAnsi" w:hAnsiTheme="minorHAnsi" w:cstheme="minorHAnsi"/>
        </w:rPr>
        <w:t>I</w:t>
      </w:r>
      <w:r w:rsidR="007A3B01" w:rsidRPr="00FF406C">
        <w:rPr>
          <w:rFonts w:asciiTheme="minorHAnsi" w:hAnsiTheme="minorHAnsi" w:cstheme="minorHAnsi"/>
        </w:rPr>
        <w:t xml:space="preserve">ntegrated </w:t>
      </w:r>
      <w:r w:rsidR="00B147B9" w:rsidRPr="00FF406C">
        <w:rPr>
          <w:rFonts w:asciiTheme="minorHAnsi" w:hAnsiTheme="minorHAnsi" w:cstheme="minorHAnsi"/>
        </w:rPr>
        <w:t>I</w:t>
      </w:r>
      <w:r w:rsidR="007A3B01" w:rsidRPr="00FF406C">
        <w:rPr>
          <w:rFonts w:asciiTheme="minorHAnsi" w:hAnsiTheme="minorHAnsi" w:cstheme="minorHAnsi"/>
        </w:rPr>
        <w:t>nto Adult Social Care</w:t>
      </w:r>
      <w:r w:rsidRPr="00FF406C">
        <w:rPr>
          <w:rFonts w:asciiTheme="minorHAnsi" w:eastAsia="Aptos Narrow" w:hAnsiTheme="minorHAnsi" w:cstheme="minorHAnsi"/>
        </w:rPr>
        <w:t xml:space="preserve">. </w:t>
      </w:r>
      <w:hyperlink r:id="rId19" w:history="1">
        <w:r w:rsidR="008B0472" w:rsidRPr="00FF406C">
          <w:rPr>
            <w:rStyle w:val="Hyperlink"/>
            <w:rFonts w:asciiTheme="minorHAnsi" w:eastAsia="Aptos Narrow" w:hAnsiTheme="minorHAnsi" w:cstheme="minorHAnsi"/>
            <w:color w:val="auto"/>
          </w:rPr>
          <w:t>https://www.tsa-voice.org.uk/downloads/pdfs/adass_tsa_commission_report_integrating_technology_into_social_care_final_pages.pdf</w:t>
        </w:r>
      </w:hyperlink>
      <w:r w:rsidR="008B0472" w:rsidRPr="00FF406C">
        <w:rPr>
          <w:rFonts w:asciiTheme="minorHAnsi" w:eastAsia="Aptos Narrow" w:hAnsiTheme="minorHAnsi" w:cstheme="minorHAnsi"/>
        </w:rPr>
        <w:t xml:space="preserve"> </w:t>
      </w:r>
      <w:r w:rsidRPr="00FF406C">
        <w:rPr>
          <w:rFonts w:asciiTheme="minorHAnsi" w:eastAsia="Aptos Narrow" w:hAnsiTheme="minorHAnsi" w:cstheme="minorHAnsi"/>
        </w:rPr>
        <w:t xml:space="preserve"> </w:t>
      </w:r>
    </w:p>
    <w:p w14:paraId="5B4F5566" w14:textId="5BE59B4D" w:rsidR="007E2992" w:rsidRPr="00FF406C" w:rsidRDefault="007E2992" w:rsidP="005A6C4C">
      <w:pPr>
        <w:pStyle w:val="ListParagraph"/>
        <w:numPr>
          <w:ilvl w:val="0"/>
          <w:numId w:val="8"/>
        </w:numPr>
        <w:spacing w:after="120"/>
        <w:rPr>
          <w:rFonts w:asciiTheme="minorHAnsi" w:eastAsia="Aptos Narrow" w:hAnsiTheme="minorHAnsi" w:cstheme="minorHAnsi"/>
        </w:rPr>
      </w:pPr>
      <w:r w:rsidRPr="00FF406C">
        <w:rPr>
          <w:rFonts w:asciiTheme="minorHAnsi" w:hAnsiTheme="minorHAnsi" w:cstheme="minorHAnsi"/>
        </w:rPr>
        <w:t>ADASS and Lilli (</w:t>
      </w:r>
      <w:r w:rsidR="00953679" w:rsidRPr="00FF406C">
        <w:rPr>
          <w:rFonts w:asciiTheme="minorHAnsi" w:hAnsiTheme="minorHAnsi" w:cstheme="minorHAnsi"/>
        </w:rPr>
        <w:t xml:space="preserve">circa </w:t>
      </w:r>
      <w:r w:rsidR="001E14A4" w:rsidRPr="00FF406C">
        <w:rPr>
          <w:rFonts w:asciiTheme="minorHAnsi" w:hAnsiTheme="minorHAnsi" w:cstheme="minorHAnsi"/>
        </w:rPr>
        <w:t>2021</w:t>
      </w:r>
      <w:r w:rsidRPr="00FF406C">
        <w:rPr>
          <w:rFonts w:asciiTheme="minorHAnsi" w:hAnsiTheme="minorHAnsi" w:cstheme="minorHAnsi"/>
        </w:rPr>
        <w:t xml:space="preserve">). </w:t>
      </w:r>
      <w:r w:rsidRPr="00FF406C">
        <w:rPr>
          <w:rFonts w:asciiTheme="minorHAnsi" w:eastAsia="Aptos Narrow" w:hAnsiTheme="minorHAnsi" w:cstheme="minorHAnsi"/>
        </w:rPr>
        <w:t>The future of data-driven social care</w:t>
      </w:r>
      <w:r w:rsidR="001E14A4" w:rsidRPr="00FF406C">
        <w:rPr>
          <w:rFonts w:asciiTheme="minorHAnsi" w:eastAsia="Aptos Narrow" w:hAnsiTheme="minorHAnsi" w:cstheme="minorHAnsi"/>
        </w:rPr>
        <w:t xml:space="preserve">: How can we harness information to care more proactively? </w:t>
      </w:r>
      <w:r w:rsidR="00DC4611" w:rsidRPr="00FF406C">
        <w:rPr>
          <w:rFonts w:asciiTheme="minorHAnsi" w:eastAsia="Aptos Narrow" w:hAnsiTheme="minorHAnsi" w:cstheme="minorHAnsi"/>
        </w:rPr>
        <w:t xml:space="preserve"> </w:t>
      </w:r>
      <w:hyperlink r:id="rId20" w:history="1">
        <w:r w:rsidR="00DC4611" w:rsidRPr="00FF406C">
          <w:rPr>
            <w:rStyle w:val="Hyperlink"/>
            <w:rFonts w:asciiTheme="minorHAnsi" w:eastAsia="Aptos Narrow" w:hAnsiTheme="minorHAnsi" w:cstheme="minorHAnsi"/>
            <w:color w:val="auto"/>
          </w:rPr>
          <w:t>https://www.intelligentlilli.com/reports/the-future-of-data-driven-social-care</w:t>
        </w:r>
      </w:hyperlink>
      <w:r w:rsidR="00DC4611" w:rsidRPr="00FF406C">
        <w:rPr>
          <w:rFonts w:asciiTheme="minorHAnsi" w:eastAsia="Aptos Narrow" w:hAnsiTheme="minorHAnsi" w:cstheme="minorHAnsi"/>
        </w:rPr>
        <w:t xml:space="preserve"> </w:t>
      </w:r>
    </w:p>
    <w:p w14:paraId="4FC336C2" w14:textId="64956523" w:rsidR="007E2992" w:rsidRPr="00FF406C" w:rsidRDefault="007E2992" w:rsidP="005A6C4C">
      <w:pPr>
        <w:pStyle w:val="ListParagraph"/>
        <w:numPr>
          <w:ilvl w:val="0"/>
          <w:numId w:val="8"/>
        </w:numPr>
        <w:shd w:val="clear" w:color="auto" w:fill="FFFFFF" w:themeFill="background1"/>
        <w:spacing w:after="120"/>
        <w:rPr>
          <w:rFonts w:asciiTheme="minorHAnsi" w:hAnsiTheme="minorHAnsi" w:cstheme="minorHAnsi"/>
        </w:rPr>
      </w:pPr>
      <w:r w:rsidRPr="00FF406C">
        <w:rPr>
          <w:rFonts w:asciiTheme="minorHAnsi" w:hAnsiTheme="minorHAnsi" w:cstheme="minorHAnsi"/>
        </w:rPr>
        <w:t xml:space="preserve">Cole </w:t>
      </w:r>
      <w:r w:rsidR="00AC2A92" w:rsidRPr="00FF406C">
        <w:rPr>
          <w:rFonts w:asciiTheme="minorHAnsi" w:hAnsiTheme="minorHAnsi" w:cstheme="minorHAnsi"/>
        </w:rPr>
        <w:t xml:space="preserve">S </w:t>
      </w:r>
      <w:r w:rsidRPr="00FF406C">
        <w:rPr>
          <w:rFonts w:asciiTheme="minorHAnsi" w:hAnsiTheme="minorHAnsi" w:cstheme="minorHAnsi"/>
        </w:rPr>
        <w:t xml:space="preserve">(2024). </w:t>
      </w:r>
      <w:r w:rsidRPr="00FF406C">
        <w:rPr>
          <w:rFonts w:asciiTheme="minorHAnsi" w:eastAsia="Aptos Narrow" w:hAnsiTheme="minorHAnsi" w:cstheme="minorHAnsi"/>
        </w:rPr>
        <w:t xml:space="preserve">The power of rich data in commissioning better outcomes. </w:t>
      </w:r>
      <w:r w:rsidR="009C19C8" w:rsidRPr="00FF406C">
        <w:rPr>
          <w:rFonts w:asciiTheme="minorHAnsi" w:eastAsia="Aptos Narrow" w:hAnsiTheme="minorHAnsi" w:cstheme="minorHAnsi"/>
        </w:rPr>
        <w:t xml:space="preserve">Powerpoint </w:t>
      </w:r>
      <w:r w:rsidRPr="00FF406C">
        <w:rPr>
          <w:rFonts w:asciiTheme="minorHAnsi" w:eastAsia="Aptos Narrow" w:hAnsiTheme="minorHAnsi" w:cstheme="minorHAnsi"/>
        </w:rPr>
        <w:t>slides from stakeholder</w:t>
      </w:r>
      <w:r w:rsidR="009C19C8" w:rsidRPr="00FF406C">
        <w:rPr>
          <w:rFonts w:asciiTheme="minorHAnsi" w:eastAsia="Aptos Narrow" w:hAnsiTheme="minorHAnsi" w:cstheme="minorHAnsi"/>
        </w:rPr>
        <w:t xml:space="preserve">: Mole Valley Life. </w:t>
      </w:r>
      <w:r w:rsidRPr="00FF406C">
        <w:rPr>
          <w:rFonts w:asciiTheme="minorHAnsi" w:hAnsiTheme="minorHAnsi" w:cstheme="minorHAnsi"/>
        </w:rPr>
        <w:t xml:space="preserve"> </w:t>
      </w:r>
    </w:p>
    <w:p w14:paraId="0F189A0E" w14:textId="77777777" w:rsidR="007E2992" w:rsidRPr="00FF406C" w:rsidRDefault="007E2992" w:rsidP="005A6C4C">
      <w:pPr>
        <w:pStyle w:val="ListParagraph"/>
        <w:numPr>
          <w:ilvl w:val="0"/>
          <w:numId w:val="8"/>
        </w:numPr>
        <w:shd w:val="clear" w:color="auto" w:fill="FFFFFF" w:themeFill="background1"/>
        <w:spacing w:after="120"/>
        <w:rPr>
          <w:rFonts w:asciiTheme="minorHAnsi" w:eastAsia="Aptos Narrow" w:hAnsiTheme="minorHAnsi" w:cstheme="minorHAnsi"/>
        </w:rPr>
      </w:pPr>
      <w:r w:rsidRPr="00FF406C">
        <w:rPr>
          <w:rFonts w:asciiTheme="minorHAnsi" w:hAnsiTheme="minorHAnsi" w:cstheme="minorHAnsi"/>
        </w:rPr>
        <w:t xml:space="preserve">County Councils Network (2023). </w:t>
      </w:r>
      <w:r w:rsidRPr="00FF406C">
        <w:rPr>
          <w:rFonts w:asciiTheme="minorHAnsi" w:eastAsia="Aptos Narrow" w:hAnsiTheme="minorHAnsi" w:cstheme="minorHAnsi"/>
        </w:rPr>
        <w:t xml:space="preserve">Adopting the right technology to transform social care. </w:t>
      </w:r>
      <w:hyperlink r:id="rId21">
        <w:r w:rsidRPr="00FF406C">
          <w:rPr>
            <w:rStyle w:val="Hyperlink"/>
            <w:rFonts w:asciiTheme="minorHAnsi" w:eastAsia="Aptos Narrow" w:hAnsiTheme="minorHAnsi" w:cstheme="minorHAnsi"/>
            <w:color w:val="auto"/>
          </w:rPr>
          <w:t>https://tec-action.org.uk/wp-content/uploads/2023/02/Tunstall-Design-Draft-16-1-23-1.pdf</w:t>
        </w:r>
      </w:hyperlink>
      <w:r w:rsidRPr="00FF406C">
        <w:rPr>
          <w:rFonts w:asciiTheme="minorHAnsi" w:eastAsia="Aptos Narrow" w:hAnsiTheme="minorHAnsi" w:cstheme="minorHAnsi"/>
        </w:rPr>
        <w:t xml:space="preserve"> </w:t>
      </w:r>
    </w:p>
    <w:p w14:paraId="3DDABBF1" w14:textId="77777777" w:rsidR="007E2992" w:rsidRPr="00FF406C" w:rsidRDefault="007E2992" w:rsidP="005A6C4C">
      <w:pPr>
        <w:pStyle w:val="nova-legacy-e-listitem"/>
        <w:numPr>
          <w:ilvl w:val="0"/>
          <w:numId w:val="8"/>
        </w:numPr>
        <w:shd w:val="clear" w:color="auto" w:fill="FFFFFF"/>
        <w:spacing w:before="0" w:beforeAutospacing="0" w:after="120" w:afterAutospacing="0" w:line="259" w:lineRule="auto"/>
        <w:rPr>
          <w:rFonts w:asciiTheme="minorHAnsi" w:hAnsiTheme="minorHAnsi" w:cstheme="minorHAnsi"/>
          <w:sz w:val="22"/>
          <w:szCs w:val="22"/>
        </w:rPr>
      </w:pPr>
      <w:r w:rsidRPr="00FF406C">
        <w:rPr>
          <w:rFonts w:asciiTheme="minorHAnsi" w:hAnsiTheme="minorHAnsi" w:cstheme="minorHAnsi"/>
          <w:sz w:val="22"/>
          <w:szCs w:val="22"/>
        </w:rPr>
        <w:t xml:space="preserve">Glasby J, Litchfield I, Parkinson S, Hocking L, Tanner D, Roe B, Bousfield J. (2023) New and emerging technology for adult social care – the example of home sensors with artificial intelligence (AI) technology. Health Soc Care Deliv Res 11(9). </w:t>
      </w:r>
      <w:hyperlink r:id="rId22" w:history="1">
        <w:r w:rsidRPr="00FF406C">
          <w:rPr>
            <w:rStyle w:val="Hyperlink"/>
            <w:rFonts w:asciiTheme="minorHAnsi" w:eastAsiaTheme="majorEastAsia" w:hAnsiTheme="minorHAnsi" w:cstheme="minorHAnsi"/>
            <w:color w:val="auto"/>
            <w:sz w:val="22"/>
            <w:szCs w:val="22"/>
          </w:rPr>
          <w:t>https://doi.org/10.3310/HRYW4281</w:t>
        </w:r>
      </w:hyperlink>
    </w:p>
    <w:p w14:paraId="1E2A3B58" w14:textId="057A1E83" w:rsidR="005A6C4C" w:rsidRPr="00FF406C" w:rsidRDefault="007E2992" w:rsidP="005A6C4C">
      <w:pPr>
        <w:pStyle w:val="ListParagraph"/>
        <w:numPr>
          <w:ilvl w:val="0"/>
          <w:numId w:val="8"/>
        </w:numPr>
        <w:shd w:val="clear" w:color="auto" w:fill="FFFFFF" w:themeFill="background1"/>
        <w:spacing w:after="120"/>
        <w:rPr>
          <w:rStyle w:val="Hyperlink"/>
          <w:rFonts w:asciiTheme="minorHAnsi" w:eastAsia="Aptos Narrow" w:hAnsiTheme="minorHAnsi" w:cstheme="minorHAnsi"/>
          <w:color w:val="auto"/>
        </w:rPr>
      </w:pPr>
      <w:r w:rsidRPr="00FF406C">
        <w:rPr>
          <w:rFonts w:asciiTheme="minorHAnsi" w:hAnsiTheme="minorHAnsi" w:cstheme="minorHAnsi"/>
        </w:rPr>
        <w:t xml:space="preserve">Hertfordshire Public Health Evidence &amp; Intelligence (2020). </w:t>
      </w:r>
      <w:r w:rsidRPr="00FF406C">
        <w:rPr>
          <w:rFonts w:asciiTheme="minorHAnsi" w:eastAsia="Aptos Narrow" w:hAnsiTheme="minorHAnsi" w:cstheme="minorHAnsi"/>
        </w:rPr>
        <w:t>Assistive Technology Proof of Concept</w:t>
      </w:r>
      <w:r w:rsidR="00E67449" w:rsidRPr="00FF406C">
        <w:rPr>
          <w:rFonts w:asciiTheme="minorHAnsi" w:eastAsia="Aptos Narrow" w:hAnsiTheme="minorHAnsi" w:cstheme="minorHAnsi"/>
        </w:rPr>
        <w:t>:</w:t>
      </w:r>
      <w:r w:rsidRPr="00FF406C">
        <w:rPr>
          <w:rFonts w:asciiTheme="minorHAnsi" w:eastAsia="Aptos Narrow" w:hAnsiTheme="minorHAnsi" w:cstheme="minorHAnsi"/>
        </w:rPr>
        <w:t xml:space="preserve"> Evaluation Report. </w:t>
      </w:r>
      <w:hyperlink r:id="rId23">
        <w:r w:rsidRPr="00FF406C">
          <w:rPr>
            <w:rStyle w:val="Hyperlink"/>
            <w:rFonts w:asciiTheme="minorHAnsi" w:eastAsia="Aptos Narrow" w:hAnsiTheme="minorHAnsi" w:cstheme="minorHAnsi"/>
            <w:color w:val="auto"/>
          </w:rPr>
          <w:t>democracy.hertfordshire.gov.uk/documents/s19716/200713 05b Appendix B ITT Bid for Assistive Technology.pdf</w:t>
        </w:r>
      </w:hyperlink>
      <w:r w:rsidR="00E67449" w:rsidRPr="00FF406C">
        <w:rPr>
          <w:rStyle w:val="Hyperlink"/>
          <w:rFonts w:asciiTheme="minorHAnsi" w:eastAsia="Aptos Narrow" w:hAnsiTheme="minorHAnsi" w:cstheme="minorHAnsi"/>
          <w:color w:val="auto"/>
        </w:rPr>
        <w:t xml:space="preserve"> </w:t>
      </w:r>
      <w:r w:rsidR="00232E13" w:rsidRPr="00FF406C">
        <w:rPr>
          <w:rStyle w:val="Hyperlink"/>
          <w:rFonts w:asciiTheme="minorHAnsi" w:eastAsia="Aptos Narrow" w:hAnsiTheme="minorHAnsi" w:cstheme="minorHAnsi"/>
          <w:color w:val="auto"/>
        </w:rPr>
        <w:t xml:space="preserve"> </w:t>
      </w:r>
    </w:p>
    <w:p w14:paraId="7BAF525A" w14:textId="17C76DAB" w:rsidR="005A6C4C" w:rsidRPr="00FF406C" w:rsidRDefault="00323D4C" w:rsidP="005A6C4C">
      <w:pPr>
        <w:pStyle w:val="ListParagraph"/>
        <w:numPr>
          <w:ilvl w:val="0"/>
          <w:numId w:val="8"/>
        </w:numPr>
        <w:shd w:val="clear" w:color="auto" w:fill="FFFFFF" w:themeFill="background1"/>
        <w:spacing w:after="120"/>
        <w:rPr>
          <w:rFonts w:asciiTheme="minorHAnsi" w:eastAsia="Aptos Narrow" w:hAnsiTheme="minorHAnsi" w:cstheme="minorHAnsi"/>
          <w:u w:val="single"/>
        </w:rPr>
      </w:pPr>
      <w:r w:rsidRPr="00FF406C">
        <w:rPr>
          <w:rFonts w:asciiTheme="minorHAnsi" w:hAnsiTheme="minorHAnsi" w:cstheme="minorHAnsi"/>
        </w:rPr>
        <w:t xml:space="preserve">Kent, Surrey, Sussex Academic Health Science Network (2021) - </w:t>
      </w:r>
      <w:r w:rsidRPr="00FF406C">
        <w:rPr>
          <w:rFonts w:asciiTheme="minorHAnsi" w:eastAsia="Aptos Narrow" w:hAnsiTheme="minorHAnsi" w:cstheme="minorHAnsi"/>
        </w:rPr>
        <w:t xml:space="preserve">Technology Integrated Health Management - Health economic evaluation. </w:t>
      </w:r>
      <w:hyperlink r:id="rId24" w:history="1">
        <w:r w:rsidRPr="00FF406C">
          <w:rPr>
            <w:rStyle w:val="Hyperlink"/>
            <w:rFonts w:asciiTheme="minorHAnsi" w:hAnsiTheme="minorHAnsi" w:cstheme="minorHAnsi"/>
            <w:color w:val="auto"/>
          </w:rPr>
          <w:t>https://static1.squarespace.com/static/61570f2b03a9f47ce3c25c3d/t/619139d766ada547ff5fc416/1636907491242/TIHM_Report_V1.0+3.pdf</w:t>
        </w:r>
      </w:hyperlink>
      <w:r w:rsidRPr="00FF406C">
        <w:rPr>
          <w:rFonts w:asciiTheme="minorHAnsi" w:hAnsiTheme="minorHAnsi" w:cstheme="minorHAnsi"/>
        </w:rPr>
        <w:t xml:space="preserve"> </w:t>
      </w:r>
    </w:p>
    <w:p w14:paraId="54986058" w14:textId="733DAFCB" w:rsidR="007E2992" w:rsidRPr="00FF406C" w:rsidRDefault="007E2992" w:rsidP="005A6C4C">
      <w:pPr>
        <w:pStyle w:val="ListParagraph"/>
        <w:numPr>
          <w:ilvl w:val="0"/>
          <w:numId w:val="8"/>
        </w:numPr>
        <w:shd w:val="clear" w:color="auto" w:fill="FFFFFF" w:themeFill="background1"/>
        <w:spacing w:after="120"/>
        <w:rPr>
          <w:rFonts w:asciiTheme="minorHAnsi" w:eastAsia="Aptos Narrow" w:hAnsiTheme="minorHAnsi" w:cstheme="minorHAnsi"/>
        </w:rPr>
      </w:pPr>
      <w:r w:rsidRPr="00FF406C">
        <w:rPr>
          <w:rFonts w:asciiTheme="minorHAnsi" w:hAnsiTheme="minorHAnsi" w:cstheme="minorHAnsi"/>
        </w:rPr>
        <w:t>Lilli (</w:t>
      </w:r>
      <w:r w:rsidR="00953679" w:rsidRPr="00FF406C">
        <w:rPr>
          <w:rFonts w:asciiTheme="minorHAnsi" w:hAnsiTheme="minorHAnsi" w:cstheme="minorHAnsi"/>
        </w:rPr>
        <w:t xml:space="preserve">circa </w:t>
      </w:r>
      <w:r w:rsidR="00874C68" w:rsidRPr="00FF406C">
        <w:rPr>
          <w:rFonts w:asciiTheme="minorHAnsi" w:hAnsiTheme="minorHAnsi" w:cstheme="minorHAnsi"/>
        </w:rPr>
        <w:t>2022</w:t>
      </w:r>
      <w:r w:rsidRPr="00FF406C">
        <w:rPr>
          <w:rFonts w:asciiTheme="minorHAnsi" w:hAnsiTheme="minorHAnsi" w:cstheme="minorHAnsi"/>
        </w:rPr>
        <w:t xml:space="preserve">). </w:t>
      </w:r>
      <w:r w:rsidRPr="00FF406C">
        <w:rPr>
          <w:rFonts w:asciiTheme="minorHAnsi" w:eastAsia="Aptos Narrow" w:hAnsiTheme="minorHAnsi" w:cstheme="minorHAnsi"/>
        </w:rPr>
        <w:t>Starting with Social Care</w:t>
      </w:r>
      <w:r w:rsidR="00993E96" w:rsidRPr="00FF406C">
        <w:rPr>
          <w:rFonts w:asciiTheme="minorHAnsi" w:eastAsia="Aptos Narrow" w:hAnsiTheme="minorHAnsi" w:cstheme="minorHAnsi"/>
        </w:rPr>
        <w:t xml:space="preserve">: How </w:t>
      </w:r>
      <w:r w:rsidRPr="00FF406C">
        <w:rPr>
          <w:rFonts w:asciiTheme="minorHAnsi" w:eastAsia="Aptos Narrow" w:hAnsiTheme="minorHAnsi" w:cstheme="minorHAnsi"/>
        </w:rPr>
        <w:t xml:space="preserve">to have a whole system impact. </w:t>
      </w:r>
      <w:hyperlink r:id="rId25" w:history="1">
        <w:r w:rsidR="00993E96" w:rsidRPr="00FF406C">
          <w:rPr>
            <w:rStyle w:val="Hyperlink"/>
            <w:rFonts w:asciiTheme="minorHAnsi" w:eastAsia="Aptos Narrow" w:hAnsiTheme="minorHAnsi" w:cstheme="minorHAnsi"/>
            <w:color w:val="auto"/>
          </w:rPr>
          <w:t>https://www.intelligentlilli.com/reports/starting-with-social-care</w:t>
        </w:r>
      </w:hyperlink>
      <w:r w:rsidR="00B12839" w:rsidRPr="00FF406C">
        <w:rPr>
          <w:rStyle w:val="Hyperlink"/>
          <w:rFonts w:asciiTheme="minorHAnsi" w:eastAsia="Aptos Narrow" w:hAnsiTheme="minorHAnsi" w:cstheme="minorHAnsi"/>
          <w:color w:val="auto"/>
        </w:rPr>
        <w:t xml:space="preserve"> </w:t>
      </w:r>
    </w:p>
    <w:p w14:paraId="58FE1D1A" w14:textId="512DB015" w:rsidR="00B53D6F" w:rsidRPr="00FF406C" w:rsidRDefault="007E2992" w:rsidP="005A6C4C">
      <w:pPr>
        <w:pStyle w:val="ListParagraph"/>
        <w:numPr>
          <w:ilvl w:val="0"/>
          <w:numId w:val="8"/>
        </w:numPr>
        <w:shd w:val="clear" w:color="auto" w:fill="FFFFFF" w:themeFill="background1"/>
        <w:spacing w:after="120"/>
        <w:rPr>
          <w:rStyle w:val="Hyperlink"/>
          <w:rFonts w:asciiTheme="minorHAnsi" w:eastAsia="Aptos Narrow" w:hAnsiTheme="minorHAnsi" w:cstheme="minorHAnsi"/>
          <w:color w:val="auto"/>
        </w:rPr>
      </w:pPr>
      <w:r w:rsidRPr="00FF406C">
        <w:rPr>
          <w:rFonts w:asciiTheme="minorHAnsi" w:hAnsiTheme="minorHAnsi" w:cstheme="minorHAnsi"/>
        </w:rPr>
        <w:t>Lilli (</w:t>
      </w:r>
      <w:r w:rsidR="00953679" w:rsidRPr="00FF406C">
        <w:rPr>
          <w:rFonts w:asciiTheme="minorHAnsi" w:hAnsiTheme="minorHAnsi" w:cstheme="minorHAnsi"/>
        </w:rPr>
        <w:t xml:space="preserve">circa </w:t>
      </w:r>
      <w:r w:rsidR="00C367FB" w:rsidRPr="00FF406C">
        <w:rPr>
          <w:rFonts w:asciiTheme="minorHAnsi" w:hAnsiTheme="minorHAnsi" w:cstheme="minorHAnsi"/>
        </w:rPr>
        <w:t>2021</w:t>
      </w:r>
      <w:r w:rsidRPr="00FF406C">
        <w:rPr>
          <w:rFonts w:asciiTheme="minorHAnsi" w:hAnsiTheme="minorHAnsi" w:cstheme="minorHAnsi"/>
        </w:rPr>
        <w:t>)</w:t>
      </w:r>
      <w:r w:rsidR="00BD0B0F" w:rsidRPr="00FF406C">
        <w:rPr>
          <w:rFonts w:asciiTheme="minorHAnsi" w:hAnsiTheme="minorHAnsi" w:cstheme="minorHAnsi"/>
        </w:rPr>
        <w:t>.</w:t>
      </w:r>
      <w:r w:rsidRPr="00FF406C">
        <w:rPr>
          <w:rFonts w:asciiTheme="minorHAnsi" w:hAnsiTheme="minorHAnsi" w:cstheme="minorHAnsi"/>
        </w:rPr>
        <w:t xml:space="preserve"> </w:t>
      </w:r>
      <w:r w:rsidRPr="00FF406C">
        <w:rPr>
          <w:rFonts w:asciiTheme="minorHAnsi" w:eastAsia="Aptos Narrow" w:hAnsiTheme="minorHAnsi" w:cstheme="minorHAnsi"/>
        </w:rPr>
        <w:t>Evidencing the success of remote monitoring</w:t>
      </w:r>
      <w:r w:rsidR="00DA5523" w:rsidRPr="00FF406C">
        <w:rPr>
          <w:rFonts w:asciiTheme="minorHAnsi" w:eastAsia="Aptos Narrow" w:hAnsiTheme="minorHAnsi" w:cstheme="minorHAnsi"/>
        </w:rPr>
        <w:t>: Delivering savings and supporting evidence based decision-making in social care</w:t>
      </w:r>
      <w:r w:rsidRPr="00FF406C">
        <w:rPr>
          <w:rFonts w:asciiTheme="minorHAnsi" w:eastAsia="Aptos Narrow" w:hAnsiTheme="minorHAnsi" w:cstheme="minorHAnsi"/>
        </w:rPr>
        <w:t xml:space="preserve">. </w:t>
      </w:r>
      <w:hyperlink r:id="rId26" w:history="1">
        <w:r w:rsidR="00554E9C" w:rsidRPr="00FF406C">
          <w:rPr>
            <w:rStyle w:val="Hyperlink"/>
            <w:rFonts w:asciiTheme="minorHAnsi" w:eastAsia="Aptos Narrow" w:hAnsiTheme="minorHAnsi" w:cstheme="minorHAnsi"/>
            <w:color w:val="auto"/>
          </w:rPr>
          <w:t>https://www.intelligentlilli.com/reports/evidencing-the-success-of-remote-monitoring</w:t>
        </w:r>
      </w:hyperlink>
      <w:r w:rsidR="00554E9C" w:rsidRPr="00FF406C">
        <w:rPr>
          <w:rStyle w:val="Hyperlink"/>
          <w:rFonts w:asciiTheme="minorHAnsi" w:eastAsia="Aptos Narrow" w:hAnsiTheme="minorHAnsi" w:cstheme="minorHAnsi"/>
          <w:color w:val="auto"/>
        </w:rPr>
        <w:t xml:space="preserve"> </w:t>
      </w:r>
    </w:p>
    <w:p w14:paraId="5DFE5EE7" w14:textId="62600703" w:rsidR="007E2992" w:rsidRPr="00FF406C" w:rsidRDefault="00B53D6F" w:rsidP="005A6C4C">
      <w:pPr>
        <w:pStyle w:val="ListParagraph"/>
        <w:numPr>
          <w:ilvl w:val="0"/>
          <w:numId w:val="8"/>
        </w:numPr>
        <w:shd w:val="clear" w:color="auto" w:fill="FFFFFF" w:themeFill="background1"/>
        <w:spacing w:after="120"/>
        <w:rPr>
          <w:rStyle w:val="Hyperlink"/>
          <w:rFonts w:asciiTheme="minorHAnsi" w:eastAsia="Aptos Narrow" w:hAnsiTheme="minorHAnsi" w:cstheme="minorHAnsi"/>
          <w:color w:val="auto"/>
          <w:u w:val="none"/>
        </w:rPr>
      </w:pPr>
      <w:r w:rsidRPr="00FF406C">
        <w:rPr>
          <w:rStyle w:val="Hyperlink"/>
          <w:rFonts w:asciiTheme="minorHAnsi" w:eastAsia="Aptos Narrow" w:hAnsiTheme="minorHAnsi" w:cstheme="minorHAnsi"/>
          <w:color w:val="auto"/>
          <w:u w:val="none"/>
        </w:rPr>
        <w:t>Lilli (</w:t>
      </w:r>
      <w:r w:rsidR="00953679" w:rsidRPr="00FF406C">
        <w:rPr>
          <w:rStyle w:val="Hyperlink"/>
          <w:rFonts w:asciiTheme="minorHAnsi" w:eastAsia="Aptos Narrow" w:hAnsiTheme="minorHAnsi" w:cstheme="minorHAnsi"/>
          <w:color w:val="auto"/>
          <w:u w:val="none"/>
        </w:rPr>
        <w:t xml:space="preserve">circa </w:t>
      </w:r>
      <w:r w:rsidR="009E07FA" w:rsidRPr="00FF406C">
        <w:rPr>
          <w:rStyle w:val="Hyperlink"/>
          <w:rFonts w:asciiTheme="minorHAnsi" w:eastAsia="Aptos Narrow" w:hAnsiTheme="minorHAnsi" w:cstheme="minorHAnsi"/>
          <w:color w:val="auto"/>
          <w:u w:val="none"/>
        </w:rPr>
        <w:t>2023</w:t>
      </w:r>
      <w:r w:rsidRPr="00FF406C">
        <w:rPr>
          <w:rStyle w:val="Hyperlink"/>
          <w:rFonts w:asciiTheme="minorHAnsi" w:eastAsia="Aptos Narrow" w:hAnsiTheme="minorHAnsi" w:cstheme="minorHAnsi"/>
          <w:color w:val="auto"/>
          <w:u w:val="none"/>
        </w:rPr>
        <w:t>)</w:t>
      </w:r>
      <w:r w:rsidR="00BD0B0F" w:rsidRPr="00FF406C">
        <w:rPr>
          <w:rStyle w:val="Hyperlink"/>
          <w:rFonts w:asciiTheme="minorHAnsi" w:eastAsia="Aptos Narrow" w:hAnsiTheme="minorHAnsi" w:cstheme="minorHAnsi"/>
          <w:color w:val="auto"/>
          <w:u w:val="none"/>
        </w:rPr>
        <w:t xml:space="preserve">. Implementing an outcomes-based digital solution. </w:t>
      </w:r>
      <w:hyperlink r:id="rId27" w:history="1">
        <w:r w:rsidR="005F115C" w:rsidRPr="00FF406C">
          <w:rPr>
            <w:rStyle w:val="Hyperlink"/>
            <w:rFonts w:asciiTheme="minorHAnsi" w:hAnsiTheme="minorHAnsi" w:cstheme="minorHAnsi"/>
            <w:color w:val="auto"/>
          </w:rPr>
          <w:t>https://www.intelligentlilli.com/reports/implementing-an-outcomes-based-digital-solution</w:t>
        </w:r>
      </w:hyperlink>
    </w:p>
    <w:p w14:paraId="1E51B018" w14:textId="70DD2337" w:rsidR="007E2992" w:rsidRPr="00FF406C" w:rsidRDefault="007E2992" w:rsidP="005A6C4C">
      <w:pPr>
        <w:pStyle w:val="ListParagraph"/>
        <w:numPr>
          <w:ilvl w:val="0"/>
          <w:numId w:val="8"/>
        </w:numPr>
        <w:shd w:val="clear" w:color="auto" w:fill="FFFFFF" w:themeFill="background1"/>
        <w:spacing w:after="120"/>
        <w:rPr>
          <w:rFonts w:asciiTheme="minorHAnsi" w:hAnsiTheme="minorHAnsi" w:cstheme="minorHAnsi"/>
          <w:shd w:val="clear" w:color="auto" w:fill="FFFFFF"/>
        </w:rPr>
      </w:pPr>
      <w:r w:rsidRPr="00FF406C">
        <w:rPr>
          <w:rFonts w:asciiTheme="minorHAnsi" w:hAnsiTheme="minorHAnsi" w:cstheme="minorHAnsi"/>
          <w:shd w:val="clear" w:color="auto" w:fill="FFFFFF"/>
        </w:rPr>
        <w:t>Litchfield, I., Glasby, J., Parkinson, S., Hocking, L., Tanner, D., Roe, B., &amp; Bousfield, J. (2023). “Trying to Find People to Fit the Tech…”: A Qualitative Exploration of the Lessons Learnt Introducing Artificial Intelligence‐Based Technology into English Social Care. </w:t>
      </w:r>
      <w:r w:rsidRPr="00FF406C">
        <w:rPr>
          <w:rFonts w:asciiTheme="minorHAnsi" w:hAnsiTheme="minorHAnsi" w:cstheme="minorHAnsi"/>
          <w:i/>
          <w:iCs/>
          <w:shd w:val="clear" w:color="auto" w:fill="FFFFFF"/>
        </w:rPr>
        <w:t>Health &amp; Social Care in the Community</w:t>
      </w:r>
      <w:r w:rsidRPr="00FF406C">
        <w:rPr>
          <w:rFonts w:asciiTheme="minorHAnsi" w:hAnsiTheme="minorHAnsi" w:cstheme="minorHAnsi"/>
          <w:shd w:val="clear" w:color="auto" w:fill="FFFFFF"/>
        </w:rPr>
        <w:t>, </w:t>
      </w:r>
      <w:r w:rsidRPr="00FF406C">
        <w:rPr>
          <w:rFonts w:asciiTheme="minorHAnsi" w:hAnsiTheme="minorHAnsi" w:cstheme="minorHAnsi"/>
          <w:i/>
          <w:iCs/>
          <w:shd w:val="clear" w:color="auto" w:fill="FFFFFF"/>
        </w:rPr>
        <w:t>2023</w:t>
      </w:r>
      <w:r w:rsidRPr="00FF406C">
        <w:rPr>
          <w:rFonts w:asciiTheme="minorHAnsi" w:hAnsiTheme="minorHAnsi" w:cstheme="minorHAnsi"/>
          <w:shd w:val="clear" w:color="auto" w:fill="FFFFFF"/>
        </w:rPr>
        <w:t>(1), 9174873</w:t>
      </w:r>
      <w:r w:rsidR="00433405" w:rsidRPr="00FF406C">
        <w:rPr>
          <w:rFonts w:asciiTheme="minorHAnsi" w:hAnsiTheme="minorHAnsi" w:cstheme="minorHAnsi"/>
          <w:shd w:val="clear" w:color="auto" w:fill="FFFFFF"/>
        </w:rPr>
        <w:t xml:space="preserve">.  </w:t>
      </w:r>
      <w:hyperlink r:id="rId28" w:history="1">
        <w:r w:rsidR="00433405" w:rsidRPr="00FF406C">
          <w:rPr>
            <w:rStyle w:val="Hyperlink"/>
            <w:rFonts w:asciiTheme="minorHAnsi" w:hAnsiTheme="minorHAnsi" w:cstheme="minorHAnsi"/>
            <w:color w:val="auto"/>
            <w:shd w:val="clear" w:color="auto" w:fill="FFFFFF"/>
          </w:rPr>
          <w:t>https://doi.org/10.1155/2023/9174873</w:t>
        </w:r>
      </w:hyperlink>
    </w:p>
    <w:p w14:paraId="296614D7" w14:textId="76584D99" w:rsidR="005A6C4C" w:rsidRPr="00FF406C" w:rsidRDefault="007E2992" w:rsidP="005A6C4C">
      <w:pPr>
        <w:pStyle w:val="ListParagraph"/>
        <w:numPr>
          <w:ilvl w:val="0"/>
          <w:numId w:val="8"/>
        </w:numPr>
        <w:shd w:val="clear" w:color="auto" w:fill="FFFFFF" w:themeFill="background1"/>
        <w:spacing w:after="120"/>
        <w:rPr>
          <w:rFonts w:asciiTheme="minorHAnsi" w:eastAsia="Aptos Narrow" w:hAnsiTheme="minorHAnsi" w:cstheme="minorHAnsi"/>
          <w:color w:val="000000" w:themeColor="text1"/>
        </w:rPr>
      </w:pPr>
      <w:r w:rsidRPr="00FF406C">
        <w:rPr>
          <w:rFonts w:asciiTheme="minorHAnsi" w:hAnsiTheme="minorHAnsi" w:cstheme="minorHAnsi"/>
        </w:rPr>
        <w:t>NHS England Transformation Directorate (2020)</w:t>
      </w:r>
      <w:r w:rsidR="00D53873" w:rsidRPr="00FF406C">
        <w:rPr>
          <w:rFonts w:asciiTheme="minorHAnsi" w:hAnsiTheme="minorHAnsi" w:cstheme="minorHAnsi"/>
        </w:rPr>
        <w:t xml:space="preserve">. </w:t>
      </w:r>
      <w:r w:rsidRPr="00FF406C">
        <w:rPr>
          <w:rFonts w:asciiTheme="minorHAnsi" w:eastAsia="Aptos Narrow" w:hAnsiTheme="minorHAnsi" w:cstheme="minorHAnsi"/>
        </w:rPr>
        <w:t>Intelligent monitoring for proactive care.</w:t>
      </w:r>
      <w:r w:rsidR="001A3DA6" w:rsidRPr="00FF406C">
        <w:rPr>
          <w:rFonts w:asciiTheme="minorHAnsi" w:eastAsia="Aptos Narrow" w:hAnsiTheme="minorHAnsi" w:cstheme="minorHAnsi"/>
        </w:rPr>
        <w:t xml:space="preserve"> </w:t>
      </w:r>
      <w:hyperlink r:id="rId29" w:history="1">
        <w:r w:rsidR="001A3DA6" w:rsidRPr="00FF406C">
          <w:rPr>
            <w:rStyle w:val="Hyperlink"/>
            <w:rFonts w:asciiTheme="minorHAnsi" w:eastAsia="Aptos Narrow" w:hAnsiTheme="minorHAnsi" w:cstheme="minorHAnsi"/>
            <w:color w:val="000000" w:themeColor="text1"/>
          </w:rPr>
          <w:t>https://webarchive.nationalarchives.gov.uk/ukgwa/20241101055048/https://transform.england.nhs.uk/ai-lab/explore-all-resources/understand-ai/intelligent-monitoring-proactive-care/</w:t>
        </w:r>
      </w:hyperlink>
      <w:r w:rsidR="001A3DA6" w:rsidRPr="00FF406C">
        <w:rPr>
          <w:rFonts w:asciiTheme="minorHAnsi" w:eastAsia="Aptos Narrow" w:hAnsiTheme="minorHAnsi" w:cstheme="minorHAnsi"/>
          <w:color w:val="000000" w:themeColor="text1"/>
        </w:rPr>
        <w:t xml:space="preserve"> </w:t>
      </w:r>
    </w:p>
    <w:p w14:paraId="7CC0F15E" w14:textId="5C33BC1A" w:rsidR="007E2992" w:rsidRPr="00FF406C" w:rsidRDefault="00FD0FE9" w:rsidP="005A6C4C">
      <w:pPr>
        <w:pStyle w:val="ListParagraph"/>
        <w:numPr>
          <w:ilvl w:val="0"/>
          <w:numId w:val="8"/>
        </w:numPr>
        <w:shd w:val="clear" w:color="auto" w:fill="FFFFFF" w:themeFill="background1"/>
        <w:spacing w:after="120"/>
        <w:rPr>
          <w:rStyle w:val="Hyperlink"/>
          <w:rFonts w:asciiTheme="minorHAnsi" w:eastAsia="Aptos Narrow" w:hAnsiTheme="minorHAnsi" w:cstheme="minorHAnsi"/>
          <w:color w:val="auto"/>
        </w:rPr>
      </w:pPr>
      <w:r w:rsidRPr="00FF406C">
        <w:rPr>
          <w:rFonts w:asciiTheme="minorHAnsi" w:hAnsiTheme="minorHAnsi" w:cstheme="minorHAnsi"/>
        </w:rPr>
        <w:t xml:space="preserve">NRS </w:t>
      </w:r>
      <w:r w:rsidR="007E2992" w:rsidRPr="00FF406C">
        <w:rPr>
          <w:rFonts w:asciiTheme="minorHAnsi" w:hAnsiTheme="minorHAnsi" w:cstheme="minorHAnsi"/>
        </w:rPr>
        <w:t xml:space="preserve">Healthcare, Kent and Medway Clinical Commissioning Group, and Kent County Council (2022). </w:t>
      </w:r>
      <w:r w:rsidR="007E2992" w:rsidRPr="00FF406C">
        <w:rPr>
          <w:rFonts w:asciiTheme="minorHAnsi" w:eastAsia="Aptos Narrow" w:hAnsiTheme="minorHAnsi" w:cstheme="minorHAnsi"/>
        </w:rPr>
        <w:t xml:space="preserve">Kent Technology Enabled Care </w:t>
      </w:r>
      <w:r w:rsidR="0007716D" w:rsidRPr="00FF406C">
        <w:rPr>
          <w:rFonts w:asciiTheme="minorHAnsi" w:eastAsia="Aptos Narrow" w:hAnsiTheme="minorHAnsi" w:cstheme="minorHAnsi"/>
        </w:rPr>
        <w:t xml:space="preserve">Service </w:t>
      </w:r>
      <w:r w:rsidR="007E2992" w:rsidRPr="00FF406C">
        <w:rPr>
          <w:rFonts w:asciiTheme="minorHAnsi" w:eastAsia="Aptos Narrow" w:hAnsiTheme="minorHAnsi" w:cstheme="minorHAnsi"/>
        </w:rPr>
        <w:t xml:space="preserve">News. </w:t>
      </w:r>
      <w:hyperlink r:id="rId30">
        <w:r w:rsidR="007E2992" w:rsidRPr="00FF406C">
          <w:rPr>
            <w:rStyle w:val="Hyperlink"/>
            <w:rFonts w:asciiTheme="minorHAnsi" w:eastAsia="Aptos Narrow" w:hAnsiTheme="minorHAnsi" w:cstheme="minorHAnsi"/>
            <w:color w:val="auto"/>
          </w:rPr>
          <w:t>https://nrshealthcare.com/images/professional-pages/kent/Kent-TEC-Newsletter-Edition-4-December-2022.pdf</w:t>
        </w:r>
      </w:hyperlink>
      <w:r w:rsidR="00915854" w:rsidRPr="00FF406C">
        <w:rPr>
          <w:rStyle w:val="Hyperlink"/>
          <w:rFonts w:asciiTheme="minorHAnsi" w:eastAsia="Aptos Narrow" w:hAnsiTheme="minorHAnsi" w:cstheme="minorHAnsi"/>
          <w:color w:val="auto"/>
        </w:rPr>
        <w:t xml:space="preserve">  </w:t>
      </w:r>
    </w:p>
    <w:p w14:paraId="10F896FE" w14:textId="77777777" w:rsidR="007E2992" w:rsidRPr="00FF406C" w:rsidRDefault="007E2992" w:rsidP="005A6C4C">
      <w:pPr>
        <w:pStyle w:val="ListParagraph"/>
        <w:numPr>
          <w:ilvl w:val="0"/>
          <w:numId w:val="8"/>
        </w:numPr>
        <w:shd w:val="clear" w:color="auto" w:fill="FFFFFF" w:themeFill="background1"/>
        <w:spacing w:after="120"/>
        <w:rPr>
          <w:rStyle w:val="Hyperlink"/>
          <w:rFonts w:asciiTheme="minorHAnsi" w:eastAsia="Aptos Narrow" w:hAnsiTheme="minorHAnsi" w:cstheme="minorHAnsi"/>
          <w:color w:val="auto"/>
        </w:rPr>
      </w:pPr>
      <w:r w:rsidRPr="00FF406C">
        <w:rPr>
          <w:rFonts w:asciiTheme="minorHAnsi" w:hAnsiTheme="minorHAnsi" w:cstheme="minorHAnsi"/>
        </w:rPr>
        <w:t xml:space="preserve">Player and Andrews (2023). </w:t>
      </w:r>
      <w:r w:rsidRPr="00FF406C">
        <w:rPr>
          <w:rFonts w:asciiTheme="minorHAnsi" w:eastAsia="Aptos Narrow" w:hAnsiTheme="minorHAnsi" w:cstheme="minorHAnsi"/>
        </w:rPr>
        <w:t xml:space="preserve">Evaluation of the use, applicability and acceptability of digital remote monitoring for people living with frailty in the community, to inform development of frailty virtual wards. </w:t>
      </w:r>
      <w:hyperlink r:id="rId31">
        <w:r w:rsidRPr="00FF406C">
          <w:rPr>
            <w:rStyle w:val="Hyperlink"/>
            <w:rFonts w:asciiTheme="minorHAnsi" w:eastAsia="Aptos Narrow" w:hAnsiTheme="minorHAnsi" w:cstheme="minorHAnsi"/>
            <w:color w:val="auto"/>
          </w:rPr>
          <w:t>https://healthinnovationwessex.org.uk/img/programmes/NIPP%202022-23%20Full%20report.pdf</w:t>
        </w:r>
      </w:hyperlink>
    </w:p>
    <w:p w14:paraId="2BC53ADB" w14:textId="4D69CA0A" w:rsidR="007E2992" w:rsidRPr="00FF406C" w:rsidRDefault="007E2992" w:rsidP="005A6C4C">
      <w:pPr>
        <w:pStyle w:val="nova-legacy-e-listitem"/>
        <w:numPr>
          <w:ilvl w:val="0"/>
          <w:numId w:val="8"/>
        </w:numPr>
        <w:shd w:val="clear" w:color="auto" w:fill="FFFFFF"/>
        <w:spacing w:before="0" w:beforeAutospacing="0" w:after="120" w:afterAutospacing="0" w:line="259" w:lineRule="auto"/>
        <w:rPr>
          <w:rFonts w:asciiTheme="minorHAnsi" w:hAnsiTheme="minorHAnsi" w:cstheme="minorHAnsi"/>
          <w:sz w:val="22"/>
          <w:szCs w:val="22"/>
        </w:rPr>
      </w:pPr>
      <w:r w:rsidRPr="00FF406C">
        <w:rPr>
          <w:rFonts w:asciiTheme="minorHAnsi" w:hAnsiTheme="minorHAnsi" w:cstheme="minorHAnsi"/>
          <w:sz w:val="22"/>
          <w:szCs w:val="22"/>
        </w:rPr>
        <w:t xml:space="preserve">Shojaei R, Holmes H, Burgess G. (2023) TAPPI Phase 2: Evaluation Report. Cambridge Centre for Housing &amp; Planning Research. </w:t>
      </w:r>
      <w:hyperlink r:id="rId32" w:history="1">
        <w:r w:rsidRPr="00FF406C">
          <w:rPr>
            <w:rStyle w:val="Hyperlink"/>
            <w:rFonts w:asciiTheme="minorHAnsi" w:eastAsiaTheme="majorEastAsia" w:hAnsiTheme="minorHAnsi" w:cstheme="minorHAnsi"/>
            <w:color w:val="auto"/>
            <w:sz w:val="22"/>
            <w:szCs w:val="22"/>
          </w:rPr>
          <w:t>https://www.housinglin.org.uk/_assets/Resources/TAPPI/TAPPI2-Evaluation-Report.pdf</w:t>
        </w:r>
      </w:hyperlink>
      <w:r w:rsidRPr="00FF406C">
        <w:rPr>
          <w:rFonts w:asciiTheme="minorHAnsi" w:hAnsiTheme="minorHAnsi" w:cstheme="minorHAnsi"/>
          <w:sz w:val="22"/>
          <w:szCs w:val="22"/>
        </w:rPr>
        <w:t xml:space="preserve"> </w:t>
      </w:r>
    </w:p>
    <w:p w14:paraId="486FC052" w14:textId="64A7150E" w:rsidR="007E2992" w:rsidRPr="00FF406C" w:rsidRDefault="007E2992" w:rsidP="005A6C4C">
      <w:pPr>
        <w:pStyle w:val="nova-legacy-e-listitem"/>
        <w:numPr>
          <w:ilvl w:val="0"/>
          <w:numId w:val="8"/>
        </w:numPr>
        <w:shd w:val="clear" w:color="auto" w:fill="FFFFFF"/>
        <w:spacing w:before="0" w:beforeAutospacing="0" w:after="120" w:afterAutospacing="0" w:line="259" w:lineRule="auto"/>
        <w:rPr>
          <w:rFonts w:asciiTheme="minorHAnsi" w:hAnsiTheme="minorHAnsi" w:cstheme="minorHAnsi"/>
          <w:sz w:val="22"/>
          <w:szCs w:val="22"/>
        </w:rPr>
      </w:pPr>
      <w:r w:rsidRPr="00FF406C">
        <w:rPr>
          <w:rFonts w:asciiTheme="minorHAnsi" w:hAnsiTheme="minorHAnsi" w:cstheme="minorHAnsi"/>
          <w:sz w:val="22"/>
          <w:szCs w:val="22"/>
        </w:rPr>
        <w:t xml:space="preserve">Stirling P, Burgess G. (2020) How does the provision of advanced, predictive telecare and smart home technology for older people affect its outcomes? Cambridge Centre for Housing &amp; Planning Research. </w:t>
      </w:r>
      <w:hyperlink r:id="rId33" w:history="1">
        <w:r w:rsidRPr="00FF406C">
          <w:rPr>
            <w:rStyle w:val="Hyperlink"/>
            <w:rFonts w:asciiTheme="minorHAnsi" w:eastAsiaTheme="majorEastAsia" w:hAnsiTheme="minorHAnsi" w:cstheme="minorHAnsi"/>
            <w:color w:val="auto"/>
            <w:sz w:val="22"/>
            <w:szCs w:val="22"/>
          </w:rPr>
          <w:t>https://www.cchpr.landecon.cam.ac.uk/files/media/downloadtemplate_50.pdf</w:t>
        </w:r>
      </w:hyperlink>
      <w:r w:rsidRPr="00FF406C">
        <w:rPr>
          <w:rFonts w:asciiTheme="minorHAnsi" w:hAnsiTheme="minorHAnsi" w:cstheme="minorHAnsi"/>
          <w:sz w:val="22"/>
          <w:szCs w:val="22"/>
        </w:rPr>
        <w:t xml:space="preserve"> </w:t>
      </w:r>
    </w:p>
    <w:p w14:paraId="0231DEB0" w14:textId="0F3CCE4A" w:rsidR="007E2992" w:rsidRPr="00FF406C" w:rsidRDefault="007E2992" w:rsidP="005A6C4C">
      <w:pPr>
        <w:pStyle w:val="nova-legacy-e-listitem"/>
        <w:numPr>
          <w:ilvl w:val="0"/>
          <w:numId w:val="8"/>
        </w:numPr>
        <w:shd w:val="clear" w:color="auto" w:fill="FFFFFF"/>
        <w:spacing w:before="0" w:beforeAutospacing="0" w:after="120" w:afterAutospacing="0" w:line="259" w:lineRule="auto"/>
        <w:rPr>
          <w:rFonts w:asciiTheme="minorHAnsi" w:hAnsiTheme="minorHAnsi" w:cstheme="minorHAnsi"/>
          <w:sz w:val="22"/>
          <w:szCs w:val="22"/>
        </w:rPr>
      </w:pPr>
      <w:r w:rsidRPr="00FF406C">
        <w:rPr>
          <w:rFonts w:asciiTheme="minorHAnsi" w:hAnsiTheme="minorHAnsi" w:cstheme="minorHAnsi"/>
          <w:sz w:val="22"/>
          <w:szCs w:val="22"/>
          <w:shd w:val="clear" w:color="auto" w:fill="FFFFFF"/>
        </w:rPr>
        <w:t xml:space="preserve">Stirling, P., &amp; Burgess, G. (2021). The promises and the reality of smart, digital telecare in England. </w:t>
      </w:r>
      <w:r w:rsidRPr="00FF406C">
        <w:rPr>
          <w:rFonts w:asciiTheme="minorHAnsi" w:hAnsiTheme="minorHAnsi" w:cstheme="minorHAnsi"/>
          <w:sz w:val="22"/>
          <w:szCs w:val="22"/>
        </w:rPr>
        <w:t xml:space="preserve">Housing, care and support 2021;24(2):65-79. </w:t>
      </w:r>
      <w:hyperlink r:id="rId34" w:tooltip="DOI: https://doi.org/10.1108/HCS-03-2021-0010" w:history="1">
        <w:r w:rsidR="00286EA0" w:rsidRPr="00FF406C">
          <w:rPr>
            <w:rStyle w:val="Hyperlink"/>
            <w:rFonts w:asciiTheme="minorHAnsi" w:eastAsiaTheme="majorEastAsia" w:hAnsiTheme="minorHAnsi" w:cstheme="minorHAnsi"/>
            <w:color w:val="auto"/>
            <w:sz w:val="22"/>
            <w:szCs w:val="22"/>
            <w:shd w:val="clear" w:color="auto" w:fill="FFFFFF"/>
          </w:rPr>
          <w:t>https://doi.org/10.1108/HCS-03-2021-0010</w:t>
        </w:r>
      </w:hyperlink>
    </w:p>
    <w:p w14:paraId="6BC1013F" w14:textId="73225E1E" w:rsidR="005A6C4C" w:rsidRPr="00FF406C" w:rsidRDefault="007E2992" w:rsidP="005A6C4C">
      <w:pPr>
        <w:pStyle w:val="ListParagraph"/>
        <w:numPr>
          <w:ilvl w:val="0"/>
          <w:numId w:val="8"/>
        </w:numPr>
        <w:shd w:val="clear" w:color="auto" w:fill="FFFFFF" w:themeFill="background1"/>
        <w:spacing w:after="120"/>
        <w:rPr>
          <w:rStyle w:val="Hyperlink"/>
          <w:rFonts w:asciiTheme="minorHAnsi" w:eastAsia="Aptos Narrow" w:hAnsiTheme="minorHAnsi" w:cstheme="minorHAnsi"/>
          <w:color w:val="auto"/>
          <w:u w:val="none"/>
        </w:rPr>
      </w:pPr>
      <w:r w:rsidRPr="00FF406C">
        <w:rPr>
          <w:rFonts w:asciiTheme="minorHAnsi" w:hAnsiTheme="minorHAnsi" w:cstheme="minorHAnsi"/>
        </w:rPr>
        <w:t>Stockport Metropolitan Borough Council (</w:t>
      </w:r>
      <w:r w:rsidR="006D2B91" w:rsidRPr="00FF406C">
        <w:rPr>
          <w:rFonts w:asciiTheme="minorHAnsi" w:hAnsiTheme="minorHAnsi" w:cstheme="minorHAnsi"/>
        </w:rPr>
        <w:t>2019</w:t>
      </w:r>
      <w:r w:rsidRPr="00FF406C">
        <w:rPr>
          <w:rFonts w:asciiTheme="minorHAnsi" w:hAnsiTheme="minorHAnsi" w:cstheme="minorHAnsi"/>
        </w:rPr>
        <w:t xml:space="preserve">) - </w:t>
      </w:r>
      <w:r w:rsidRPr="00FF406C">
        <w:rPr>
          <w:rFonts w:asciiTheme="minorHAnsi" w:eastAsia="Aptos Narrow" w:hAnsiTheme="minorHAnsi" w:cstheme="minorHAnsi"/>
        </w:rPr>
        <w:t>Maximising the Impact of Technology Enabled Care</w:t>
      </w:r>
      <w:r w:rsidR="00CC473B" w:rsidRPr="00FF406C">
        <w:rPr>
          <w:rFonts w:asciiTheme="minorHAnsi" w:eastAsia="Aptos Narrow" w:hAnsiTheme="minorHAnsi" w:cstheme="minorHAnsi"/>
        </w:rPr>
        <w:t>:</w:t>
      </w:r>
      <w:r w:rsidRPr="00FF406C">
        <w:rPr>
          <w:rFonts w:asciiTheme="minorHAnsi" w:eastAsia="Aptos Narrow" w:hAnsiTheme="minorHAnsi" w:cstheme="minorHAnsi"/>
        </w:rPr>
        <w:t xml:space="preserve"> Implementation phase report</w:t>
      </w:r>
      <w:r w:rsidR="00CC473B" w:rsidRPr="00FF406C">
        <w:rPr>
          <w:rFonts w:asciiTheme="minorHAnsi" w:eastAsia="Aptos Narrow" w:hAnsiTheme="minorHAnsi" w:cstheme="minorHAnsi"/>
        </w:rPr>
        <w:t>.</w:t>
      </w:r>
      <w:r w:rsidRPr="00FF406C">
        <w:rPr>
          <w:rFonts w:asciiTheme="minorHAnsi" w:eastAsia="Aptos Narrow" w:hAnsiTheme="minorHAnsi" w:cstheme="minorHAnsi"/>
        </w:rPr>
        <w:t xml:space="preserve"> </w:t>
      </w:r>
      <w:hyperlink r:id="rId35" w:history="1">
        <w:r w:rsidR="00CC473B" w:rsidRPr="00FF406C">
          <w:rPr>
            <w:rStyle w:val="Hyperlink"/>
            <w:rFonts w:asciiTheme="minorHAnsi" w:eastAsia="Aptos Narrow" w:hAnsiTheme="minorHAnsi" w:cstheme="minorHAnsi"/>
            <w:color w:val="auto"/>
          </w:rPr>
          <w:t>https://www.local.gov.uk/sites/default/files/documents/Stockport%20SCDIP%20Implementation%20report%20April%202019%20WEB.pdf</w:t>
        </w:r>
      </w:hyperlink>
      <w:r w:rsidR="00FE7671" w:rsidRPr="00FF406C">
        <w:rPr>
          <w:rStyle w:val="Hyperlink"/>
          <w:rFonts w:asciiTheme="minorHAnsi" w:eastAsia="Aptos Narrow" w:hAnsiTheme="minorHAnsi" w:cstheme="minorHAnsi"/>
          <w:color w:val="auto"/>
        </w:rPr>
        <w:t xml:space="preserve"> </w:t>
      </w:r>
    </w:p>
    <w:p w14:paraId="2B02DF5E" w14:textId="66EADDE3" w:rsidR="007E2992" w:rsidRPr="00FF406C" w:rsidRDefault="007E2992" w:rsidP="005A6C4C">
      <w:pPr>
        <w:pStyle w:val="ListParagraph"/>
        <w:numPr>
          <w:ilvl w:val="0"/>
          <w:numId w:val="8"/>
        </w:numPr>
        <w:shd w:val="clear" w:color="auto" w:fill="FFFFFF" w:themeFill="background1"/>
        <w:spacing w:after="120"/>
        <w:rPr>
          <w:rFonts w:asciiTheme="minorHAnsi" w:eastAsia="Aptos Narrow" w:hAnsiTheme="minorHAnsi" w:cstheme="minorHAnsi"/>
        </w:rPr>
      </w:pPr>
      <w:r w:rsidRPr="00FF406C">
        <w:rPr>
          <w:rFonts w:asciiTheme="minorHAnsi" w:hAnsiTheme="minorHAnsi" w:cstheme="minorHAnsi"/>
        </w:rPr>
        <w:t xml:space="preserve">TEC Action Alliance (2023) - </w:t>
      </w:r>
      <w:r w:rsidRPr="00FF406C">
        <w:rPr>
          <w:rFonts w:asciiTheme="minorHAnsi" w:eastAsia="Aptos" w:hAnsiTheme="minorHAnsi" w:cstheme="minorHAnsi"/>
        </w:rPr>
        <w:t xml:space="preserve">Technology enabled lives: Delivering outcomes for people and providers. </w:t>
      </w:r>
      <w:hyperlink r:id="rId36">
        <w:r w:rsidRPr="00FF406C">
          <w:rPr>
            <w:rStyle w:val="Hyperlink"/>
            <w:rFonts w:asciiTheme="minorHAnsi" w:eastAsia="Aptos" w:hAnsiTheme="minorHAnsi" w:cstheme="minorHAnsi"/>
            <w:color w:val="auto"/>
          </w:rPr>
          <w:t>https://tec-action.org.uk/wp-content/uploads/2023/03/Technology-Enabled-Lives_v07.pdf</w:t>
        </w:r>
      </w:hyperlink>
    </w:p>
    <w:p w14:paraId="283FDE29" w14:textId="77777777" w:rsidR="007E2992" w:rsidRPr="00BB7A84" w:rsidRDefault="007E2992" w:rsidP="005A6C4C">
      <w:pPr>
        <w:shd w:val="clear" w:color="auto" w:fill="FFFFFF" w:themeFill="background1"/>
        <w:spacing w:after="120"/>
        <w:rPr>
          <w:rFonts w:asciiTheme="minorHAnsi" w:eastAsia="Aptos Narrow" w:hAnsiTheme="minorHAnsi" w:cstheme="minorHAnsi"/>
        </w:rPr>
      </w:pPr>
    </w:p>
    <w:p w14:paraId="353A8989" w14:textId="77777777" w:rsidR="007E2992" w:rsidRPr="00BB7A84" w:rsidRDefault="007E2992" w:rsidP="005A6C4C">
      <w:pPr>
        <w:shd w:val="clear" w:color="auto" w:fill="FFFFFF" w:themeFill="background1"/>
        <w:spacing w:after="120"/>
        <w:rPr>
          <w:rFonts w:asciiTheme="minorHAnsi" w:eastAsia="Aptos Narrow" w:hAnsiTheme="minorHAnsi" w:cstheme="minorHAnsi"/>
        </w:rPr>
      </w:pPr>
    </w:p>
    <w:p w14:paraId="3532A271" w14:textId="77777777" w:rsidR="00952B0C" w:rsidRPr="00BB7A84" w:rsidRDefault="00952B0C" w:rsidP="005A6C4C">
      <w:pPr>
        <w:spacing w:after="120"/>
        <w:rPr>
          <w:rFonts w:asciiTheme="minorHAnsi" w:hAnsiTheme="minorHAnsi" w:cstheme="minorHAnsi"/>
          <w:b/>
        </w:rPr>
      </w:pPr>
    </w:p>
    <w:p w14:paraId="62E3EF54" w14:textId="77777777" w:rsidR="00952B0C" w:rsidRPr="00BB7A84" w:rsidRDefault="00952B0C" w:rsidP="005A6C4C">
      <w:pPr>
        <w:spacing w:after="120"/>
        <w:rPr>
          <w:rFonts w:asciiTheme="minorHAnsi" w:hAnsiTheme="minorHAnsi" w:cstheme="minorHAnsi"/>
          <w:b/>
        </w:rPr>
      </w:pPr>
    </w:p>
    <w:p w14:paraId="37F0C443" w14:textId="77777777" w:rsidR="007F3C83" w:rsidRPr="00BB7A84" w:rsidRDefault="007F3C83" w:rsidP="005A6C4C">
      <w:pPr>
        <w:spacing w:after="120"/>
        <w:rPr>
          <w:rFonts w:asciiTheme="minorHAnsi" w:hAnsiTheme="minorHAnsi" w:cstheme="minorHAnsi"/>
        </w:rPr>
      </w:pPr>
    </w:p>
    <w:sectPr w:rsidR="007F3C83" w:rsidRPr="00BB7A84">
      <w:headerReference w:type="default" r:id="rId37"/>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964B6" w14:textId="77777777" w:rsidR="00496427" w:rsidRDefault="00496427" w:rsidP="00C861D9">
      <w:pPr>
        <w:spacing w:after="0" w:line="240" w:lineRule="auto"/>
      </w:pPr>
      <w:r>
        <w:separator/>
      </w:r>
    </w:p>
  </w:endnote>
  <w:endnote w:type="continuationSeparator" w:id="0">
    <w:p w14:paraId="6E7788A2" w14:textId="77777777" w:rsidR="00496427" w:rsidRDefault="00496427" w:rsidP="00C861D9">
      <w:pPr>
        <w:spacing w:after="0" w:line="240" w:lineRule="auto"/>
      </w:pPr>
      <w:r>
        <w:continuationSeparator/>
      </w:r>
    </w:p>
  </w:endnote>
  <w:endnote w:type="continuationNotice" w:id="1">
    <w:p w14:paraId="71CA7040" w14:textId="77777777" w:rsidR="00496427" w:rsidRDefault="00496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866049"/>
      <w:docPartObj>
        <w:docPartGallery w:val="Page Numbers (Bottom of Page)"/>
        <w:docPartUnique/>
      </w:docPartObj>
    </w:sdtPr>
    <w:sdtEndPr/>
    <w:sdtContent>
      <w:p w14:paraId="4AEA7CE1" w14:textId="57CAED7B" w:rsidR="00597BD6" w:rsidRDefault="00597BD6">
        <w:pPr>
          <w:pStyle w:val="Footer"/>
          <w:jc w:val="right"/>
        </w:pPr>
        <w:r>
          <w:fldChar w:fldCharType="begin"/>
        </w:r>
        <w:r>
          <w:instrText>PAGE   \* MERGEFORMAT</w:instrText>
        </w:r>
        <w:r>
          <w:fldChar w:fldCharType="separate"/>
        </w:r>
        <w:r>
          <w:t>2</w:t>
        </w:r>
        <w:r>
          <w:fldChar w:fldCharType="end"/>
        </w:r>
      </w:p>
    </w:sdtContent>
  </w:sdt>
  <w:p w14:paraId="5E1776A4" w14:textId="77777777" w:rsidR="00597BD6" w:rsidRDefault="00597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6EDA8" w14:textId="77777777" w:rsidR="00496427" w:rsidRDefault="00496427" w:rsidP="00C861D9">
      <w:pPr>
        <w:spacing w:after="0" w:line="240" w:lineRule="auto"/>
      </w:pPr>
      <w:r>
        <w:separator/>
      </w:r>
    </w:p>
  </w:footnote>
  <w:footnote w:type="continuationSeparator" w:id="0">
    <w:p w14:paraId="5A351C4E" w14:textId="77777777" w:rsidR="00496427" w:rsidRDefault="00496427" w:rsidP="00C861D9">
      <w:pPr>
        <w:spacing w:after="0" w:line="240" w:lineRule="auto"/>
      </w:pPr>
      <w:r>
        <w:continuationSeparator/>
      </w:r>
    </w:p>
  </w:footnote>
  <w:footnote w:type="continuationNotice" w:id="1">
    <w:p w14:paraId="04F84C9A" w14:textId="77777777" w:rsidR="00496427" w:rsidRDefault="00496427">
      <w:pPr>
        <w:spacing w:after="0" w:line="240" w:lineRule="auto"/>
      </w:pPr>
    </w:p>
  </w:footnote>
  <w:footnote w:id="2">
    <w:p w14:paraId="666F004E" w14:textId="50DBF6F7" w:rsidR="00BB50EB" w:rsidRPr="00FF406C" w:rsidRDefault="00BB50EB">
      <w:pPr>
        <w:pStyle w:val="FootnoteText"/>
        <w:rPr>
          <w:rFonts w:cstheme="minorHAnsi"/>
          <w:sz w:val="16"/>
          <w:szCs w:val="16"/>
        </w:rPr>
      </w:pPr>
      <w:r w:rsidRPr="00FF406C">
        <w:rPr>
          <w:rStyle w:val="FootnoteReference"/>
          <w:rFonts w:cstheme="minorHAnsi"/>
          <w:sz w:val="16"/>
          <w:szCs w:val="16"/>
        </w:rPr>
        <w:footnoteRef/>
      </w:r>
      <w:r w:rsidRPr="00FF406C">
        <w:rPr>
          <w:rFonts w:cstheme="minorHAnsi"/>
          <w:sz w:val="16"/>
          <w:szCs w:val="16"/>
        </w:rPr>
        <w:t xml:space="preserve"> GOV.UK (2025). Moving landlines to digital technologies. Available at: </w:t>
      </w:r>
      <w:hyperlink r:id="rId1" w:history="1">
        <w:r w:rsidRPr="00FF406C">
          <w:rPr>
            <w:rStyle w:val="Hyperlink"/>
            <w:rFonts w:cstheme="minorHAnsi"/>
            <w:sz w:val="16"/>
            <w:szCs w:val="16"/>
          </w:rPr>
          <w:t>https://www.gov.uk/guidance/moving-landlines-to-digital-technologies</w:t>
        </w:r>
      </w:hyperlink>
    </w:p>
  </w:footnote>
  <w:footnote w:id="3">
    <w:p w14:paraId="11A3A841" w14:textId="38607A5E" w:rsidR="00C861D9" w:rsidRPr="00FF406C" w:rsidRDefault="00C861D9" w:rsidP="00BB7A84">
      <w:pPr>
        <w:rPr>
          <w:rFonts w:asciiTheme="minorHAnsi" w:hAnsiTheme="minorHAnsi" w:cstheme="minorHAnsi"/>
          <w:sz w:val="16"/>
          <w:szCs w:val="16"/>
        </w:rPr>
      </w:pPr>
      <w:r w:rsidRPr="00FF406C">
        <w:rPr>
          <w:rStyle w:val="FootnoteReference"/>
          <w:rFonts w:asciiTheme="minorHAnsi" w:hAnsiTheme="minorHAnsi" w:cstheme="minorHAnsi"/>
          <w:sz w:val="16"/>
          <w:szCs w:val="16"/>
        </w:rPr>
        <w:footnoteRef/>
      </w:r>
      <w:r w:rsidRPr="00FF406C">
        <w:rPr>
          <w:rFonts w:asciiTheme="minorHAnsi" w:hAnsiTheme="minorHAnsi" w:cstheme="minorHAnsi"/>
          <w:sz w:val="16"/>
          <w:szCs w:val="16"/>
        </w:rPr>
        <w:t xml:space="preserve"> TSA: TEC Services Association (2023). Proactive and Preventative Services: Definitions and Guidance. Available at: https://www.tsa-voice.org.uk/downloads/proactive__preventative_services_-_definitions_and_guidance_for_commissioners_and_services_final.pdf</w:t>
      </w:r>
    </w:p>
  </w:footnote>
  <w:footnote w:id="4">
    <w:p w14:paraId="4E7A9230" w14:textId="77777777" w:rsidR="00C861D9" w:rsidRPr="00FF406C" w:rsidRDefault="00C861D9" w:rsidP="00C861D9">
      <w:pPr>
        <w:rPr>
          <w:rFonts w:asciiTheme="minorHAnsi" w:hAnsiTheme="minorHAnsi" w:cstheme="minorHAnsi"/>
          <w:sz w:val="16"/>
          <w:szCs w:val="16"/>
        </w:rPr>
      </w:pPr>
      <w:r w:rsidRPr="00FF406C">
        <w:rPr>
          <w:rStyle w:val="FootnoteReference"/>
          <w:rFonts w:asciiTheme="minorHAnsi" w:hAnsiTheme="minorHAnsi" w:cstheme="minorHAnsi"/>
          <w:sz w:val="16"/>
          <w:szCs w:val="16"/>
        </w:rPr>
        <w:footnoteRef/>
      </w:r>
      <w:r w:rsidRPr="00FF406C">
        <w:rPr>
          <w:rFonts w:asciiTheme="minorHAnsi" w:hAnsiTheme="minorHAnsi" w:cstheme="minorHAnsi"/>
          <w:sz w:val="16"/>
          <w:szCs w:val="16"/>
        </w:rPr>
        <w:t xml:space="preserve"> Dixon A, Jopling K (2023). Time to act: A roadmap for reforming care and support in England. ADASS report, available at: https://www.adass.org.uk/wp-content/uploads/2024/06/adass-time-to-act-april-2023-1.pdf</w:t>
      </w:r>
    </w:p>
    <w:p w14:paraId="4F472DB4" w14:textId="77777777" w:rsidR="00C861D9" w:rsidRDefault="00C861D9" w:rsidP="00C861D9">
      <w:pPr>
        <w:pStyle w:val="FootnoteText"/>
      </w:pPr>
    </w:p>
  </w:footnote>
  <w:footnote w:id="5">
    <w:p w14:paraId="0A92695B" w14:textId="76E9EDFB" w:rsidR="00417273" w:rsidRDefault="00417273">
      <w:pPr>
        <w:pStyle w:val="FootnoteText"/>
      </w:pPr>
      <w:r>
        <w:rPr>
          <w:rStyle w:val="FootnoteReference"/>
        </w:rPr>
        <w:footnoteRef/>
      </w:r>
      <w:r>
        <w:t xml:space="preserve"> The project advisory group comprised six professionals representing local and national government, academia, industry advisory bodies, and </w:t>
      </w:r>
      <w:r w:rsidR="00B57F32">
        <w:t xml:space="preserve">the </w:t>
      </w:r>
      <w:r>
        <w:t xml:space="preserve">social care workforce. They provided input into </w:t>
      </w:r>
      <w:r w:rsidR="00B57F32">
        <w:t xml:space="preserve">the design or the searches and suggestions for literature they were aware of.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E478" w14:textId="77777777" w:rsidR="004A30F6" w:rsidRDefault="004A3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AFD"/>
    <w:multiLevelType w:val="hybridMultilevel"/>
    <w:tmpl w:val="82BE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E6D38"/>
    <w:multiLevelType w:val="hybridMultilevel"/>
    <w:tmpl w:val="24461BB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AFD02C5"/>
    <w:multiLevelType w:val="hybridMultilevel"/>
    <w:tmpl w:val="6F440F5E"/>
    <w:lvl w:ilvl="0" w:tplc="08090001">
      <w:start w:val="1"/>
      <w:numFmt w:val="bullet"/>
      <w:lvlText w:val=""/>
      <w:lvlJc w:val="left"/>
      <w:pPr>
        <w:ind w:left="720" w:hanging="360"/>
      </w:pPr>
      <w:rPr>
        <w:rFonts w:ascii="Symbol" w:hAnsi="Symbol" w:hint="default"/>
      </w:rPr>
    </w:lvl>
    <w:lvl w:ilvl="1" w:tplc="6C546C9A">
      <w:start w:val="1"/>
      <w:numFmt w:val="bullet"/>
      <w:lvlText w:val="o"/>
      <w:lvlJc w:val="left"/>
      <w:pPr>
        <w:ind w:left="1440" w:hanging="360"/>
      </w:pPr>
      <w:rPr>
        <w:rFonts w:ascii="Courier New" w:hAnsi="Courier New" w:hint="default"/>
      </w:rPr>
    </w:lvl>
    <w:lvl w:ilvl="2" w:tplc="D27EAD0E">
      <w:start w:val="1"/>
      <w:numFmt w:val="bullet"/>
      <w:lvlText w:val=""/>
      <w:lvlJc w:val="left"/>
      <w:pPr>
        <w:ind w:left="2160" w:hanging="360"/>
      </w:pPr>
      <w:rPr>
        <w:rFonts w:ascii="Wingdings" w:hAnsi="Wingdings" w:hint="default"/>
      </w:rPr>
    </w:lvl>
    <w:lvl w:ilvl="3" w:tplc="9FAAB004">
      <w:start w:val="1"/>
      <w:numFmt w:val="bullet"/>
      <w:lvlText w:val=""/>
      <w:lvlJc w:val="left"/>
      <w:pPr>
        <w:ind w:left="2880" w:hanging="360"/>
      </w:pPr>
      <w:rPr>
        <w:rFonts w:ascii="Symbol" w:hAnsi="Symbol" w:hint="default"/>
      </w:rPr>
    </w:lvl>
    <w:lvl w:ilvl="4" w:tplc="000C4B02">
      <w:start w:val="1"/>
      <w:numFmt w:val="bullet"/>
      <w:lvlText w:val="o"/>
      <w:lvlJc w:val="left"/>
      <w:pPr>
        <w:ind w:left="3600" w:hanging="360"/>
      </w:pPr>
      <w:rPr>
        <w:rFonts w:ascii="Courier New" w:hAnsi="Courier New" w:hint="default"/>
      </w:rPr>
    </w:lvl>
    <w:lvl w:ilvl="5" w:tplc="06121F18">
      <w:start w:val="1"/>
      <w:numFmt w:val="bullet"/>
      <w:lvlText w:val=""/>
      <w:lvlJc w:val="left"/>
      <w:pPr>
        <w:ind w:left="4320" w:hanging="360"/>
      </w:pPr>
      <w:rPr>
        <w:rFonts w:ascii="Wingdings" w:hAnsi="Wingdings" w:hint="default"/>
      </w:rPr>
    </w:lvl>
    <w:lvl w:ilvl="6" w:tplc="44362E02">
      <w:start w:val="1"/>
      <w:numFmt w:val="bullet"/>
      <w:lvlText w:val=""/>
      <w:lvlJc w:val="left"/>
      <w:pPr>
        <w:ind w:left="5040" w:hanging="360"/>
      </w:pPr>
      <w:rPr>
        <w:rFonts w:ascii="Symbol" w:hAnsi="Symbol" w:hint="default"/>
      </w:rPr>
    </w:lvl>
    <w:lvl w:ilvl="7" w:tplc="752C7C30">
      <w:start w:val="1"/>
      <w:numFmt w:val="bullet"/>
      <w:lvlText w:val="o"/>
      <w:lvlJc w:val="left"/>
      <w:pPr>
        <w:ind w:left="5760" w:hanging="360"/>
      </w:pPr>
      <w:rPr>
        <w:rFonts w:ascii="Courier New" w:hAnsi="Courier New" w:hint="default"/>
      </w:rPr>
    </w:lvl>
    <w:lvl w:ilvl="8" w:tplc="A448E848">
      <w:start w:val="1"/>
      <w:numFmt w:val="bullet"/>
      <w:lvlText w:val=""/>
      <w:lvlJc w:val="left"/>
      <w:pPr>
        <w:ind w:left="6480" w:hanging="360"/>
      </w:pPr>
      <w:rPr>
        <w:rFonts w:ascii="Wingdings" w:hAnsi="Wingdings" w:hint="default"/>
      </w:rPr>
    </w:lvl>
  </w:abstractNum>
  <w:abstractNum w:abstractNumId="3" w15:restartNumberingAfterBreak="0">
    <w:nsid w:val="3F0600EF"/>
    <w:multiLevelType w:val="hybridMultilevel"/>
    <w:tmpl w:val="0780F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3B3C51"/>
    <w:multiLevelType w:val="hybridMultilevel"/>
    <w:tmpl w:val="85C2E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251286"/>
    <w:multiLevelType w:val="hybridMultilevel"/>
    <w:tmpl w:val="9AC6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B66CD5"/>
    <w:multiLevelType w:val="hybridMultilevel"/>
    <w:tmpl w:val="F1F85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2BB71AD"/>
    <w:multiLevelType w:val="hybridMultilevel"/>
    <w:tmpl w:val="6950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021"/>
    <w:multiLevelType w:val="hybridMultilevel"/>
    <w:tmpl w:val="E6A4D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6ECDE2D"/>
    <w:multiLevelType w:val="hybridMultilevel"/>
    <w:tmpl w:val="073859B4"/>
    <w:lvl w:ilvl="0" w:tplc="DAE621BC">
      <w:start w:val="1"/>
      <w:numFmt w:val="upperLetter"/>
      <w:lvlText w:val="%1."/>
      <w:lvlJc w:val="left"/>
      <w:pPr>
        <w:ind w:left="1080" w:hanging="360"/>
      </w:pPr>
    </w:lvl>
    <w:lvl w:ilvl="1" w:tplc="B52CF5EA">
      <w:start w:val="1"/>
      <w:numFmt w:val="lowerLetter"/>
      <w:lvlText w:val="%2."/>
      <w:lvlJc w:val="left"/>
      <w:pPr>
        <w:ind w:left="1800" w:hanging="360"/>
      </w:pPr>
    </w:lvl>
    <w:lvl w:ilvl="2" w:tplc="C2A0F1AC">
      <w:start w:val="1"/>
      <w:numFmt w:val="lowerRoman"/>
      <w:lvlText w:val="%3."/>
      <w:lvlJc w:val="right"/>
      <w:pPr>
        <w:ind w:left="2520" w:hanging="180"/>
      </w:pPr>
    </w:lvl>
    <w:lvl w:ilvl="3" w:tplc="0BCCFD68">
      <w:start w:val="1"/>
      <w:numFmt w:val="decimal"/>
      <w:lvlText w:val="%4."/>
      <w:lvlJc w:val="left"/>
      <w:pPr>
        <w:ind w:left="3240" w:hanging="360"/>
      </w:pPr>
    </w:lvl>
    <w:lvl w:ilvl="4" w:tplc="09A2E686">
      <w:start w:val="1"/>
      <w:numFmt w:val="lowerLetter"/>
      <w:lvlText w:val="%5."/>
      <w:lvlJc w:val="left"/>
      <w:pPr>
        <w:ind w:left="3960" w:hanging="360"/>
      </w:pPr>
    </w:lvl>
    <w:lvl w:ilvl="5" w:tplc="644ACE46">
      <w:start w:val="1"/>
      <w:numFmt w:val="lowerRoman"/>
      <w:lvlText w:val="%6."/>
      <w:lvlJc w:val="right"/>
      <w:pPr>
        <w:ind w:left="4680" w:hanging="180"/>
      </w:pPr>
    </w:lvl>
    <w:lvl w:ilvl="6" w:tplc="05E8DC44">
      <w:start w:val="1"/>
      <w:numFmt w:val="decimal"/>
      <w:lvlText w:val="%7."/>
      <w:lvlJc w:val="left"/>
      <w:pPr>
        <w:ind w:left="5400" w:hanging="360"/>
      </w:pPr>
    </w:lvl>
    <w:lvl w:ilvl="7" w:tplc="A07C23E2">
      <w:start w:val="1"/>
      <w:numFmt w:val="lowerLetter"/>
      <w:lvlText w:val="%8."/>
      <w:lvlJc w:val="left"/>
      <w:pPr>
        <w:ind w:left="6120" w:hanging="360"/>
      </w:pPr>
    </w:lvl>
    <w:lvl w:ilvl="8" w:tplc="DCDEB656">
      <w:start w:val="1"/>
      <w:numFmt w:val="lowerRoman"/>
      <w:lvlText w:val="%9."/>
      <w:lvlJc w:val="right"/>
      <w:pPr>
        <w:ind w:left="6840" w:hanging="180"/>
      </w:pPr>
    </w:lvl>
  </w:abstractNum>
  <w:num w:numId="1" w16cid:durableId="1959530174">
    <w:abstractNumId w:val="9"/>
  </w:num>
  <w:num w:numId="2" w16cid:durableId="1081289868">
    <w:abstractNumId w:val="7"/>
  </w:num>
  <w:num w:numId="3" w16cid:durableId="1758406304">
    <w:abstractNumId w:val="5"/>
  </w:num>
  <w:num w:numId="4" w16cid:durableId="1717512075">
    <w:abstractNumId w:val="2"/>
  </w:num>
  <w:num w:numId="5" w16cid:durableId="1218591139">
    <w:abstractNumId w:val="0"/>
  </w:num>
  <w:num w:numId="6" w16cid:durableId="262810068">
    <w:abstractNumId w:val="1"/>
  </w:num>
  <w:num w:numId="7" w16cid:durableId="181403897">
    <w:abstractNumId w:val="8"/>
  </w:num>
  <w:num w:numId="8" w16cid:durableId="1967541016">
    <w:abstractNumId w:val="3"/>
  </w:num>
  <w:num w:numId="9" w16cid:durableId="1924026875">
    <w:abstractNumId w:val="4"/>
  </w:num>
  <w:num w:numId="10" w16cid:durableId="699283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0E4"/>
    <w:rsid w:val="00001847"/>
    <w:rsid w:val="000020D0"/>
    <w:rsid w:val="000022F3"/>
    <w:rsid w:val="00002915"/>
    <w:rsid w:val="00002EF9"/>
    <w:rsid w:val="0000320E"/>
    <w:rsid w:val="00006F7C"/>
    <w:rsid w:val="00007406"/>
    <w:rsid w:val="00007B20"/>
    <w:rsid w:val="00010BCD"/>
    <w:rsid w:val="00011383"/>
    <w:rsid w:val="000145FC"/>
    <w:rsid w:val="0001605B"/>
    <w:rsid w:val="000165B3"/>
    <w:rsid w:val="00016742"/>
    <w:rsid w:val="00017082"/>
    <w:rsid w:val="000178FB"/>
    <w:rsid w:val="000216D2"/>
    <w:rsid w:val="0002233F"/>
    <w:rsid w:val="00022B23"/>
    <w:rsid w:val="00022C3B"/>
    <w:rsid w:val="00026F12"/>
    <w:rsid w:val="00030D94"/>
    <w:rsid w:val="00031270"/>
    <w:rsid w:val="00035602"/>
    <w:rsid w:val="000359D0"/>
    <w:rsid w:val="00035E11"/>
    <w:rsid w:val="00037789"/>
    <w:rsid w:val="00042C22"/>
    <w:rsid w:val="00044129"/>
    <w:rsid w:val="00044DC5"/>
    <w:rsid w:val="00046D63"/>
    <w:rsid w:val="00047505"/>
    <w:rsid w:val="000504E5"/>
    <w:rsid w:val="00054AB2"/>
    <w:rsid w:val="00061856"/>
    <w:rsid w:val="00061A76"/>
    <w:rsid w:val="00063073"/>
    <w:rsid w:val="00063176"/>
    <w:rsid w:val="00064FB1"/>
    <w:rsid w:val="00065164"/>
    <w:rsid w:val="00067DAD"/>
    <w:rsid w:val="00071C04"/>
    <w:rsid w:val="00073BDB"/>
    <w:rsid w:val="00074C3E"/>
    <w:rsid w:val="00076CED"/>
    <w:rsid w:val="0007716D"/>
    <w:rsid w:val="00081937"/>
    <w:rsid w:val="00081C85"/>
    <w:rsid w:val="00084144"/>
    <w:rsid w:val="00084D26"/>
    <w:rsid w:val="000856EC"/>
    <w:rsid w:val="00085C8C"/>
    <w:rsid w:val="00091711"/>
    <w:rsid w:val="00092A43"/>
    <w:rsid w:val="000943DE"/>
    <w:rsid w:val="00094F3C"/>
    <w:rsid w:val="00095067"/>
    <w:rsid w:val="00095F43"/>
    <w:rsid w:val="00096E86"/>
    <w:rsid w:val="000A0DBB"/>
    <w:rsid w:val="000A1A14"/>
    <w:rsid w:val="000A5E46"/>
    <w:rsid w:val="000A606F"/>
    <w:rsid w:val="000B15FD"/>
    <w:rsid w:val="000B3996"/>
    <w:rsid w:val="000B4A94"/>
    <w:rsid w:val="000B6974"/>
    <w:rsid w:val="000B72ED"/>
    <w:rsid w:val="000C13A8"/>
    <w:rsid w:val="000C3B38"/>
    <w:rsid w:val="000C4049"/>
    <w:rsid w:val="000C6E74"/>
    <w:rsid w:val="000C70F6"/>
    <w:rsid w:val="000D1F02"/>
    <w:rsid w:val="000D1F60"/>
    <w:rsid w:val="000D2663"/>
    <w:rsid w:val="000D2B43"/>
    <w:rsid w:val="000D39A2"/>
    <w:rsid w:val="000D56B5"/>
    <w:rsid w:val="000D63EC"/>
    <w:rsid w:val="000E0A79"/>
    <w:rsid w:val="000E3038"/>
    <w:rsid w:val="000E5C0F"/>
    <w:rsid w:val="000E7702"/>
    <w:rsid w:val="000F0A6A"/>
    <w:rsid w:val="000F0A81"/>
    <w:rsid w:val="000F1AED"/>
    <w:rsid w:val="000F6077"/>
    <w:rsid w:val="000F6329"/>
    <w:rsid w:val="000F74E5"/>
    <w:rsid w:val="00103F51"/>
    <w:rsid w:val="00104622"/>
    <w:rsid w:val="00104797"/>
    <w:rsid w:val="00107FCB"/>
    <w:rsid w:val="00113AE9"/>
    <w:rsid w:val="00114AB5"/>
    <w:rsid w:val="0012050B"/>
    <w:rsid w:val="00121F2B"/>
    <w:rsid w:val="001223DB"/>
    <w:rsid w:val="001246D9"/>
    <w:rsid w:val="001248D6"/>
    <w:rsid w:val="00127EB8"/>
    <w:rsid w:val="00130C64"/>
    <w:rsid w:val="0013126A"/>
    <w:rsid w:val="00132BC1"/>
    <w:rsid w:val="0013418C"/>
    <w:rsid w:val="001364A0"/>
    <w:rsid w:val="001365FF"/>
    <w:rsid w:val="00137035"/>
    <w:rsid w:val="0013767B"/>
    <w:rsid w:val="00140792"/>
    <w:rsid w:val="0014109E"/>
    <w:rsid w:val="00141A37"/>
    <w:rsid w:val="00143671"/>
    <w:rsid w:val="001438D5"/>
    <w:rsid w:val="001441A6"/>
    <w:rsid w:val="0014537D"/>
    <w:rsid w:val="00145D01"/>
    <w:rsid w:val="00146046"/>
    <w:rsid w:val="001462DA"/>
    <w:rsid w:val="0015047B"/>
    <w:rsid w:val="00151813"/>
    <w:rsid w:val="00151B6A"/>
    <w:rsid w:val="001529AA"/>
    <w:rsid w:val="00153874"/>
    <w:rsid w:val="00154505"/>
    <w:rsid w:val="00156174"/>
    <w:rsid w:val="00157644"/>
    <w:rsid w:val="0016079D"/>
    <w:rsid w:val="00161003"/>
    <w:rsid w:val="0016209C"/>
    <w:rsid w:val="001649FC"/>
    <w:rsid w:val="001653C2"/>
    <w:rsid w:val="00165FAB"/>
    <w:rsid w:val="00170F13"/>
    <w:rsid w:val="00171166"/>
    <w:rsid w:val="00172E10"/>
    <w:rsid w:val="001732BC"/>
    <w:rsid w:val="001742C8"/>
    <w:rsid w:val="001761D2"/>
    <w:rsid w:val="001762FD"/>
    <w:rsid w:val="00176477"/>
    <w:rsid w:val="00177811"/>
    <w:rsid w:val="00177F59"/>
    <w:rsid w:val="001838CF"/>
    <w:rsid w:val="00184BFA"/>
    <w:rsid w:val="00185FBC"/>
    <w:rsid w:val="00186CBF"/>
    <w:rsid w:val="001873DB"/>
    <w:rsid w:val="00187979"/>
    <w:rsid w:val="00187DEA"/>
    <w:rsid w:val="001905F2"/>
    <w:rsid w:val="00190E04"/>
    <w:rsid w:val="001913F1"/>
    <w:rsid w:val="00194576"/>
    <w:rsid w:val="00195B62"/>
    <w:rsid w:val="00197A44"/>
    <w:rsid w:val="00197E3F"/>
    <w:rsid w:val="001A14BD"/>
    <w:rsid w:val="001A30E1"/>
    <w:rsid w:val="001A3D26"/>
    <w:rsid w:val="001A3DA6"/>
    <w:rsid w:val="001A4813"/>
    <w:rsid w:val="001A50F2"/>
    <w:rsid w:val="001A5693"/>
    <w:rsid w:val="001A7C19"/>
    <w:rsid w:val="001A7F4B"/>
    <w:rsid w:val="001B06C3"/>
    <w:rsid w:val="001B0C74"/>
    <w:rsid w:val="001B1327"/>
    <w:rsid w:val="001B2877"/>
    <w:rsid w:val="001B2CBE"/>
    <w:rsid w:val="001B4DC4"/>
    <w:rsid w:val="001B5528"/>
    <w:rsid w:val="001B6E95"/>
    <w:rsid w:val="001B6F4D"/>
    <w:rsid w:val="001B78DE"/>
    <w:rsid w:val="001B7E93"/>
    <w:rsid w:val="001C008B"/>
    <w:rsid w:val="001C3906"/>
    <w:rsid w:val="001C3CFF"/>
    <w:rsid w:val="001C42D6"/>
    <w:rsid w:val="001C5AAE"/>
    <w:rsid w:val="001C6DE2"/>
    <w:rsid w:val="001D2097"/>
    <w:rsid w:val="001D25CE"/>
    <w:rsid w:val="001D3E40"/>
    <w:rsid w:val="001D68E7"/>
    <w:rsid w:val="001D6F64"/>
    <w:rsid w:val="001D767A"/>
    <w:rsid w:val="001E0985"/>
    <w:rsid w:val="001E14A4"/>
    <w:rsid w:val="001E1CDC"/>
    <w:rsid w:val="001E1F12"/>
    <w:rsid w:val="001E3388"/>
    <w:rsid w:val="001E3D5E"/>
    <w:rsid w:val="001E459C"/>
    <w:rsid w:val="001E4D40"/>
    <w:rsid w:val="001E73C2"/>
    <w:rsid w:val="001F0478"/>
    <w:rsid w:val="001F0F34"/>
    <w:rsid w:val="001F4BBD"/>
    <w:rsid w:val="001F5533"/>
    <w:rsid w:val="00201047"/>
    <w:rsid w:val="00202CE4"/>
    <w:rsid w:val="00203804"/>
    <w:rsid w:val="00203A99"/>
    <w:rsid w:val="002043CB"/>
    <w:rsid w:val="00205EAA"/>
    <w:rsid w:val="00207CD3"/>
    <w:rsid w:val="00211249"/>
    <w:rsid w:val="00211C1E"/>
    <w:rsid w:val="0021244F"/>
    <w:rsid w:val="00212B0D"/>
    <w:rsid w:val="00212F3F"/>
    <w:rsid w:val="002146E4"/>
    <w:rsid w:val="002150E0"/>
    <w:rsid w:val="002161E2"/>
    <w:rsid w:val="0022131F"/>
    <w:rsid w:val="002305F2"/>
    <w:rsid w:val="00230E14"/>
    <w:rsid w:val="00231EB8"/>
    <w:rsid w:val="00232725"/>
    <w:rsid w:val="00232ACD"/>
    <w:rsid w:val="00232E13"/>
    <w:rsid w:val="00232E7C"/>
    <w:rsid w:val="00234F73"/>
    <w:rsid w:val="00235B80"/>
    <w:rsid w:val="0024066E"/>
    <w:rsid w:val="00241839"/>
    <w:rsid w:val="00242F0A"/>
    <w:rsid w:val="00243D6A"/>
    <w:rsid w:val="00246565"/>
    <w:rsid w:val="00246C97"/>
    <w:rsid w:val="00250DD6"/>
    <w:rsid w:val="00253AEA"/>
    <w:rsid w:val="002565C4"/>
    <w:rsid w:val="002619BD"/>
    <w:rsid w:val="00262048"/>
    <w:rsid w:val="002630FA"/>
    <w:rsid w:val="00263A87"/>
    <w:rsid w:val="002654AF"/>
    <w:rsid w:val="00266E77"/>
    <w:rsid w:val="002674CF"/>
    <w:rsid w:val="00271C17"/>
    <w:rsid w:val="00273008"/>
    <w:rsid w:val="00273E5F"/>
    <w:rsid w:val="002751F3"/>
    <w:rsid w:val="00275685"/>
    <w:rsid w:val="00276643"/>
    <w:rsid w:val="00277560"/>
    <w:rsid w:val="00277942"/>
    <w:rsid w:val="00280254"/>
    <w:rsid w:val="00282CAE"/>
    <w:rsid w:val="00284271"/>
    <w:rsid w:val="00284A40"/>
    <w:rsid w:val="00285CA4"/>
    <w:rsid w:val="00286C48"/>
    <w:rsid w:val="00286EA0"/>
    <w:rsid w:val="002910B3"/>
    <w:rsid w:val="00291B1A"/>
    <w:rsid w:val="0029274F"/>
    <w:rsid w:val="0029389B"/>
    <w:rsid w:val="00296D08"/>
    <w:rsid w:val="00297463"/>
    <w:rsid w:val="002975F2"/>
    <w:rsid w:val="002A03CB"/>
    <w:rsid w:val="002A08E5"/>
    <w:rsid w:val="002A3B05"/>
    <w:rsid w:val="002A46EE"/>
    <w:rsid w:val="002A7C9B"/>
    <w:rsid w:val="002B06A5"/>
    <w:rsid w:val="002B089F"/>
    <w:rsid w:val="002B2694"/>
    <w:rsid w:val="002B2798"/>
    <w:rsid w:val="002B75E8"/>
    <w:rsid w:val="002B7748"/>
    <w:rsid w:val="002B7EC3"/>
    <w:rsid w:val="002C09D5"/>
    <w:rsid w:val="002C0AED"/>
    <w:rsid w:val="002C0C86"/>
    <w:rsid w:val="002C1E83"/>
    <w:rsid w:val="002C3394"/>
    <w:rsid w:val="002C3E07"/>
    <w:rsid w:val="002C5173"/>
    <w:rsid w:val="002C542D"/>
    <w:rsid w:val="002C5645"/>
    <w:rsid w:val="002C59CC"/>
    <w:rsid w:val="002C7E65"/>
    <w:rsid w:val="002D3064"/>
    <w:rsid w:val="002D32D5"/>
    <w:rsid w:val="002D7807"/>
    <w:rsid w:val="002D7925"/>
    <w:rsid w:val="002E292A"/>
    <w:rsid w:val="002E55C4"/>
    <w:rsid w:val="002E5799"/>
    <w:rsid w:val="002E62A9"/>
    <w:rsid w:val="002E6308"/>
    <w:rsid w:val="002E6C1B"/>
    <w:rsid w:val="002F081B"/>
    <w:rsid w:val="002F19A4"/>
    <w:rsid w:val="002F1E57"/>
    <w:rsid w:val="002F36DA"/>
    <w:rsid w:val="002F7FAC"/>
    <w:rsid w:val="00300A47"/>
    <w:rsid w:val="00300B3A"/>
    <w:rsid w:val="00304021"/>
    <w:rsid w:val="003042FC"/>
    <w:rsid w:val="003065A0"/>
    <w:rsid w:val="00306EA8"/>
    <w:rsid w:val="0030779A"/>
    <w:rsid w:val="00313989"/>
    <w:rsid w:val="003139FB"/>
    <w:rsid w:val="00313A71"/>
    <w:rsid w:val="00314100"/>
    <w:rsid w:val="0031522C"/>
    <w:rsid w:val="00315C3F"/>
    <w:rsid w:val="00320F0C"/>
    <w:rsid w:val="003210C5"/>
    <w:rsid w:val="003221C9"/>
    <w:rsid w:val="003227FA"/>
    <w:rsid w:val="003232AC"/>
    <w:rsid w:val="00323586"/>
    <w:rsid w:val="00323AC7"/>
    <w:rsid w:val="00323D4C"/>
    <w:rsid w:val="0032574E"/>
    <w:rsid w:val="00325E48"/>
    <w:rsid w:val="00325EDE"/>
    <w:rsid w:val="00326A9A"/>
    <w:rsid w:val="00327FB1"/>
    <w:rsid w:val="00330BE2"/>
    <w:rsid w:val="0033467F"/>
    <w:rsid w:val="0033748B"/>
    <w:rsid w:val="00337999"/>
    <w:rsid w:val="003407AB"/>
    <w:rsid w:val="00341EE5"/>
    <w:rsid w:val="0034217B"/>
    <w:rsid w:val="003435F9"/>
    <w:rsid w:val="0034497A"/>
    <w:rsid w:val="00345412"/>
    <w:rsid w:val="003477F6"/>
    <w:rsid w:val="00347E91"/>
    <w:rsid w:val="003519FA"/>
    <w:rsid w:val="0035319E"/>
    <w:rsid w:val="0035653C"/>
    <w:rsid w:val="00356885"/>
    <w:rsid w:val="00356A96"/>
    <w:rsid w:val="003576CB"/>
    <w:rsid w:val="0036158A"/>
    <w:rsid w:val="00366FCC"/>
    <w:rsid w:val="003702D7"/>
    <w:rsid w:val="003717F3"/>
    <w:rsid w:val="0037201A"/>
    <w:rsid w:val="003731F7"/>
    <w:rsid w:val="00380760"/>
    <w:rsid w:val="00380F92"/>
    <w:rsid w:val="00382BC0"/>
    <w:rsid w:val="00384257"/>
    <w:rsid w:val="00384B69"/>
    <w:rsid w:val="003851B5"/>
    <w:rsid w:val="0038541E"/>
    <w:rsid w:val="00387059"/>
    <w:rsid w:val="00390DDF"/>
    <w:rsid w:val="00393956"/>
    <w:rsid w:val="0039766F"/>
    <w:rsid w:val="00397A64"/>
    <w:rsid w:val="00397C2D"/>
    <w:rsid w:val="003A063E"/>
    <w:rsid w:val="003A1F33"/>
    <w:rsid w:val="003A1F88"/>
    <w:rsid w:val="003A219C"/>
    <w:rsid w:val="003A2A00"/>
    <w:rsid w:val="003A2F59"/>
    <w:rsid w:val="003A59D7"/>
    <w:rsid w:val="003A5E30"/>
    <w:rsid w:val="003A6FAB"/>
    <w:rsid w:val="003B07AC"/>
    <w:rsid w:val="003B55C7"/>
    <w:rsid w:val="003B5AF8"/>
    <w:rsid w:val="003B639C"/>
    <w:rsid w:val="003C1C94"/>
    <w:rsid w:val="003C2520"/>
    <w:rsid w:val="003D11D5"/>
    <w:rsid w:val="003D135A"/>
    <w:rsid w:val="003D25DD"/>
    <w:rsid w:val="003D4C0C"/>
    <w:rsid w:val="003D58F8"/>
    <w:rsid w:val="003D726C"/>
    <w:rsid w:val="003D7AF1"/>
    <w:rsid w:val="003D7D84"/>
    <w:rsid w:val="003E00C3"/>
    <w:rsid w:val="003E0AEC"/>
    <w:rsid w:val="003E197B"/>
    <w:rsid w:val="003E2F2E"/>
    <w:rsid w:val="003E39E2"/>
    <w:rsid w:val="003E4465"/>
    <w:rsid w:val="003E4AD2"/>
    <w:rsid w:val="003E6213"/>
    <w:rsid w:val="003E69AD"/>
    <w:rsid w:val="003E7F51"/>
    <w:rsid w:val="003F35CD"/>
    <w:rsid w:val="003F59D3"/>
    <w:rsid w:val="00400789"/>
    <w:rsid w:val="00401A60"/>
    <w:rsid w:val="00402719"/>
    <w:rsid w:val="004029CC"/>
    <w:rsid w:val="00402B87"/>
    <w:rsid w:val="0040518D"/>
    <w:rsid w:val="00406060"/>
    <w:rsid w:val="00410D39"/>
    <w:rsid w:val="004118D5"/>
    <w:rsid w:val="00411BB3"/>
    <w:rsid w:val="00415CE0"/>
    <w:rsid w:val="00416642"/>
    <w:rsid w:val="00416D2E"/>
    <w:rsid w:val="00417273"/>
    <w:rsid w:val="00417FBC"/>
    <w:rsid w:val="00422567"/>
    <w:rsid w:val="004266DD"/>
    <w:rsid w:val="00430020"/>
    <w:rsid w:val="00431820"/>
    <w:rsid w:val="00431B84"/>
    <w:rsid w:val="004320B5"/>
    <w:rsid w:val="004324F9"/>
    <w:rsid w:val="00433405"/>
    <w:rsid w:val="00435008"/>
    <w:rsid w:val="00442959"/>
    <w:rsid w:val="00443193"/>
    <w:rsid w:val="004434A2"/>
    <w:rsid w:val="00445CC5"/>
    <w:rsid w:val="0044607A"/>
    <w:rsid w:val="0045070D"/>
    <w:rsid w:val="00454DE8"/>
    <w:rsid w:val="004552AF"/>
    <w:rsid w:val="00455FEB"/>
    <w:rsid w:val="00456527"/>
    <w:rsid w:val="00457163"/>
    <w:rsid w:val="00457E7F"/>
    <w:rsid w:val="00461D0A"/>
    <w:rsid w:val="00465048"/>
    <w:rsid w:val="00465759"/>
    <w:rsid w:val="00466CF4"/>
    <w:rsid w:val="004707F6"/>
    <w:rsid w:val="00471EC7"/>
    <w:rsid w:val="00472F52"/>
    <w:rsid w:val="0047565A"/>
    <w:rsid w:val="00477107"/>
    <w:rsid w:val="00480EDE"/>
    <w:rsid w:val="00482C6E"/>
    <w:rsid w:val="00483983"/>
    <w:rsid w:val="004852C7"/>
    <w:rsid w:val="004876F4"/>
    <w:rsid w:val="00487AD9"/>
    <w:rsid w:val="00490953"/>
    <w:rsid w:val="004940F7"/>
    <w:rsid w:val="004951D5"/>
    <w:rsid w:val="00496427"/>
    <w:rsid w:val="00497DE3"/>
    <w:rsid w:val="004A2625"/>
    <w:rsid w:val="004A30F6"/>
    <w:rsid w:val="004A3437"/>
    <w:rsid w:val="004A3559"/>
    <w:rsid w:val="004A3B25"/>
    <w:rsid w:val="004A3BB4"/>
    <w:rsid w:val="004A3E7C"/>
    <w:rsid w:val="004A54DC"/>
    <w:rsid w:val="004A609C"/>
    <w:rsid w:val="004A766C"/>
    <w:rsid w:val="004B01E8"/>
    <w:rsid w:val="004B04A0"/>
    <w:rsid w:val="004B160C"/>
    <w:rsid w:val="004B696A"/>
    <w:rsid w:val="004B77E6"/>
    <w:rsid w:val="004B7901"/>
    <w:rsid w:val="004C0F0C"/>
    <w:rsid w:val="004C2D6C"/>
    <w:rsid w:val="004C67AA"/>
    <w:rsid w:val="004D00F5"/>
    <w:rsid w:val="004D0DA2"/>
    <w:rsid w:val="004D1380"/>
    <w:rsid w:val="004D1CA7"/>
    <w:rsid w:val="004D2ADF"/>
    <w:rsid w:val="004D2CE5"/>
    <w:rsid w:val="004D6381"/>
    <w:rsid w:val="004D6693"/>
    <w:rsid w:val="004E16E2"/>
    <w:rsid w:val="004E4BAA"/>
    <w:rsid w:val="004E6D6E"/>
    <w:rsid w:val="004E727B"/>
    <w:rsid w:val="004E7D0F"/>
    <w:rsid w:val="004F24F8"/>
    <w:rsid w:val="004F269A"/>
    <w:rsid w:val="004F4E89"/>
    <w:rsid w:val="004F659D"/>
    <w:rsid w:val="00502384"/>
    <w:rsid w:val="005024A6"/>
    <w:rsid w:val="00504E73"/>
    <w:rsid w:val="00506F3F"/>
    <w:rsid w:val="005100C8"/>
    <w:rsid w:val="0051349F"/>
    <w:rsid w:val="0051396A"/>
    <w:rsid w:val="00513BE3"/>
    <w:rsid w:val="00513D3B"/>
    <w:rsid w:val="00514975"/>
    <w:rsid w:val="00515A6C"/>
    <w:rsid w:val="00515CA1"/>
    <w:rsid w:val="00517AAD"/>
    <w:rsid w:val="00517D6D"/>
    <w:rsid w:val="0052075C"/>
    <w:rsid w:val="005211C7"/>
    <w:rsid w:val="00521C25"/>
    <w:rsid w:val="00523A4A"/>
    <w:rsid w:val="00523F4F"/>
    <w:rsid w:val="00526A61"/>
    <w:rsid w:val="00533D89"/>
    <w:rsid w:val="0053535C"/>
    <w:rsid w:val="0053578C"/>
    <w:rsid w:val="00536D52"/>
    <w:rsid w:val="005370CD"/>
    <w:rsid w:val="00537713"/>
    <w:rsid w:val="00542634"/>
    <w:rsid w:val="00542983"/>
    <w:rsid w:val="005436DC"/>
    <w:rsid w:val="005440DC"/>
    <w:rsid w:val="00545745"/>
    <w:rsid w:val="005460C0"/>
    <w:rsid w:val="0054675D"/>
    <w:rsid w:val="005527A4"/>
    <w:rsid w:val="0055283D"/>
    <w:rsid w:val="00554123"/>
    <w:rsid w:val="00554E9C"/>
    <w:rsid w:val="00556C9E"/>
    <w:rsid w:val="00562AEF"/>
    <w:rsid w:val="00563279"/>
    <w:rsid w:val="00564B35"/>
    <w:rsid w:val="00564BA2"/>
    <w:rsid w:val="00564EF8"/>
    <w:rsid w:val="0056572B"/>
    <w:rsid w:val="00567167"/>
    <w:rsid w:val="00571035"/>
    <w:rsid w:val="00571E85"/>
    <w:rsid w:val="005720AC"/>
    <w:rsid w:val="00572F77"/>
    <w:rsid w:val="0057367A"/>
    <w:rsid w:val="00573C7C"/>
    <w:rsid w:val="00574FCD"/>
    <w:rsid w:val="00574FEA"/>
    <w:rsid w:val="005751C0"/>
    <w:rsid w:val="00583550"/>
    <w:rsid w:val="00584CC3"/>
    <w:rsid w:val="005863E0"/>
    <w:rsid w:val="00586D25"/>
    <w:rsid w:val="00586E5E"/>
    <w:rsid w:val="00590D05"/>
    <w:rsid w:val="00591416"/>
    <w:rsid w:val="005920BC"/>
    <w:rsid w:val="005937F4"/>
    <w:rsid w:val="00593C7B"/>
    <w:rsid w:val="005971ED"/>
    <w:rsid w:val="00597BD6"/>
    <w:rsid w:val="005A2F47"/>
    <w:rsid w:val="005A3E56"/>
    <w:rsid w:val="005A443B"/>
    <w:rsid w:val="005A6C4C"/>
    <w:rsid w:val="005B1540"/>
    <w:rsid w:val="005B18C0"/>
    <w:rsid w:val="005B33EC"/>
    <w:rsid w:val="005B3DC9"/>
    <w:rsid w:val="005B4900"/>
    <w:rsid w:val="005B630E"/>
    <w:rsid w:val="005B6ECB"/>
    <w:rsid w:val="005C016D"/>
    <w:rsid w:val="005C0B3C"/>
    <w:rsid w:val="005C0CF4"/>
    <w:rsid w:val="005C4461"/>
    <w:rsid w:val="005C5882"/>
    <w:rsid w:val="005C5E75"/>
    <w:rsid w:val="005C726B"/>
    <w:rsid w:val="005D0C9C"/>
    <w:rsid w:val="005D231B"/>
    <w:rsid w:val="005D647B"/>
    <w:rsid w:val="005D64E7"/>
    <w:rsid w:val="005D726F"/>
    <w:rsid w:val="005D7F96"/>
    <w:rsid w:val="005E01C8"/>
    <w:rsid w:val="005E1276"/>
    <w:rsid w:val="005E1BA3"/>
    <w:rsid w:val="005E7C80"/>
    <w:rsid w:val="005E7F88"/>
    <w:rsid w:val="005F115C"/>
    <w:rsid w:val="005F4E92"/>
    <w:rsid w:val="005F6F6A"/>
    <w:rsid w:val="00600A7F"/>
    <w:rsid w:val="00602143"/>
    <w:rsid w:val="00602CAB"/>
    <w:rsid w:val="00603627"/>
    <w:rsid w:val="00615F3B"/>
    <w:rsid w:val="00616992"/>
    <w:rsid w:val="00616A1B"/>
    <w:rsid w:val="00617022"/>
    <w:rsid w:val="00617AE3"/>
    <w:rsid w:val="00621A03"/>
    <w:rsid w:val="00621FDC"/>
    <w:rsid w:val="006229C6"/>
    <w:rsid w:val="006238AB"/>
    <w:rsid w:val="00623E34"/>
    <w:rsid w:val="006245BE"/>
    <w:rsid w:val="00624F79"/>
    <w:rsid w:val="0062689E"/>
    <w:rsid w:val="006330E4"/>
    <w:rsid w:val="006342D0"/>
    <w:rsid w:val="00634896"/>
    <w:rsid w:val="00636279"/>
    <w:rsid w:val="00636726"/>
    <w:rsid w:val="00637AFE"/>
    <w:rsid w:val="00640A9A"/>
    <w:rsid w:val="00640C1F"/>
    <w:rsid w:val="00645DBB"/>
    <w:rsid w:val="0064652F"/>
    <w:rsid w:val="00652C89"/>
    <w:rsid w:val="00656542"/>
    <w:rsid w:val="006622A3"/>
    <w:rsid w:val="00663276"/>
    <w:rsid w:val="0066359E"/>
    <w:rsid w:val="00663846"/>
    <w:rsid w:val="006662E4"/>
    <w:rsid w:val="006663C2"/>
    <w:rsid w:val="00672653"/>
    <w:rsid w:val="006730C3"/>
    <w:rsid w:val="0067310D"/>
    <w:rsid w:val="00674E9E"/>
    <w:rsid w:val="006810B9"/>
    <w:rsid w:val="00681497"/>
    <w:rsid w:val="00681EE6"/>
    <w:rsid w:val="0068263C"/>
    <w:rsid w:val="00682B89"/>
    <w:rsid w:val="00683C25"/>
    <w:rsid w:val="00684A7E"/>
    <w:rsid w:val="0068558A"/>
    <w:rsid w:val="00685DB2"/>
    <w:rsid w:val="0068630D"/>
    <w:rsid w:val="00686BA5"/>
    <w:rsid w:val="00687E1D"/>
    <w:rsid w:val="0069027F"/>
    <w:rsid w:val="0069099C"/>
    <w:rsid w:val="006954B9"/>
    <w:rsid w:val="00696127"/>
    <w:rsid w:val="006A2593"/>
    <w:rsid w:val="006A2912"/>
    <w:rsid w:val="006A2B70"/>
    <w:rsid w:val="006A3D42"/>
    <w:rsid w:val="006A5870"/>
    <w:rsid w:val="006A5981"/>
    <w:rsid w:val="006A59EB"/>
    <w:rsid w:val="006A5C86"/>
    <w:rsid w:val="006B2272"/>
    <w:rsid w:val="006B243E"/>
    <w:rsid w:val="006B45A9"/>
    <w:rsid w:val="006B5190"/>
    <w:rsid w:val="006B5464"/>
    <w:rsid w:val="006B6E6B"/>
    <w:rsid w:val="006B7198"/>
    <w:rsid w:val="006C28C7"/>
    <w:rsid w:val="006C3ECA"/>
    <w:rsid w:val="006D2B91"/>
    <w:rsid w:val="006D2DFC"/>
    <w:rsid w:val="006D3208"/>
    <w:rsid w:val="006D7A0E"/>
    <w:rsid w:val="006E02DD"/>
    <w:rsid w:val="006E3AD1"/>
    <w:rsid w:val="006E5035"/>
    <w:rsid w:val="006E53FA"/>
    <w:rsid w:val="006E6D09"/>
    <w:rsid w:val="006F1178"/>
    <w:rsid w:val="006F13DD"/>
    <w:rsid w:val="006F143A"/>
    <w:rsid w:val="006F2850"/>
    <w:rsid w:val="006F3634"/>
    <w:rsid w:val="006F3799"/>
    <w:rsid w:val="006F3F0E"/>
    <w:rsid w:val="006F47DF"/>
    <w:rsid w:val="006F48DE"/>
    <w:rsid w:val="006F6B8E"/>
    <w:rsid w:val="006F7523"/>
    <w:rsid w:val="0070347D"/>
    <w:rsid w:val="007066BB"/>
    <w:rsid w:val="00706E69"/>
    <w:rsid w:val="0071071E"/>
    <w:rsid w:val="00710A3A"/>
    <w:rsid w:val="0071260E"/>
    <w:rsid w:val="00715908"/>
    <w:rsid w:val="00716068"/>
    <w:rsid w:val="007161BD"/>
    <w:rsid w:val="00717A7D"/>
    <w:rsid w:val="00722409"/>
    <w:rsid w:val="00722590"/>
    <w:rsid w:val="0072267F"/>
    <w:rsid w:val="0072384E"/>
    <w:rsid w:val="00724861"/>
    <w:rsid w:val="0072610F"/>
    <w:rsid w:val="007267C8"/>
    <w:rsid w:val="007277CF"/>
    <w:rsid w:val="00734034"/>
    <w:rsid w:val="0073427A"/>
    <w:rsid w:val="00734F41"/>
    <w:rsid w:val="00737AE0"/>
    <w:rsid w:val="00737CFD"/>
    <w:rsid w:val="00744131"/>
    <w:rsid w:val="007444E1"/>
    <w:rsid w:val="00744E4E"/>
    <w:rsid w:val="00745119"/>
    <w:rsid w:val="00745290"/>
    <w:rsid w:val="007500FE"/>
    <w:rsid w:val="00751D0F"/>
    <w:rsid w:val="00753C97"/>
    <w:rsid w:val="0075445E"/>
    <w:rsid w:val="00754910"/>
    <w:rsid w:val="00762139"/>
    <w:rsid w:val="007651F5"/>
    <w:rsid w:val="007654D4"/>
    <w:rsid w:val="007656E6"/>
    <w:rsid w:val="0076781E"/>
    <w:rsid w:val="007711C5"/>
    <w:rsid w:val="007715BD"/>
    <w:rsid w:val="00771696"/>
    <w:rsid w:val="00771C0D"/>
    <w:rsid w:val="007743A7"/>
    <w:rsid w:val="00774667"/>
    <w:rsid w:val="00775DED"/>
    <w:rsid w:val="00780386"/>
    <w:rsid w:val="00781488"/>
    <w:rsid w:val="007847FD"/>
    <w:rsid w:val="0078630D"/>
    <w:rsid w:val="00786516"/>
    <w:rsid w:val="00791D06"/>
    <w:rsid w:val="00792773"/>
    <w:rsid w:val="007947EA"/>
    <w:rsid w:val="00795217"/>
    <w:rsid w:val="007970CB"/>
    <w:rsid w:val="007A0462"/>
    <w:rsid w:val="007A3B01"/>
    <w:rsid w:val="007A4B98"/>
    <w:rsid w:val="007B01CE"/>
    <w:rsid w:val="007B092F"/>
    <w:rsid w:val="007B5242"/>
    <w:rsid w:val="007B5756"/>
    <w:rsid w:val="007B6B08"/>
    <w:rsid w:val="007B7C98"/>
    <w:rsid w:val="007B7FF6"/>
    <w:rsid w:val="007C0BA8"/>
    <w:rsid w:val="007C2933"/>
    <w:rsid w:val="007C2A94"/>
    <w:rsid w:val="007C3901"/>
    <w:rsid w:val="007C4652"/>
    <w:rsid w:val="007C4CA4"/>
    <w:rsid w:val="007C53C9"/>
    <w:rsid w:val="007C56E7"/>
    <w:rsid w:val="007D08AB"/>
    <w:rsid w:val="007D2BDF"/>
    <w:rsid w:val="007D2DFA"/>
    <w:rsid w:val="007D63BC"/>
    <w:rsid w:val="007D7009"/>
    <w:rsid w:val="007D7BBE"/>
    <w:rsid w:val="007E1515"/>
    <w:rsid w:val="007E2992"/>
    <w:rsid w:val="007E4949"/>
    <w:rsid w:val="007E4C6C"/>
    <w:rsid w:val="007F1CC2"/>
    <w:rsid w:val="007F2225"/>
    <w:rsid w:val="007F262A"/>
    <w:rsid w:val="007F3C83"/>
    <w:rsid w:val="007F56B6"/>
    <w:rsid w:val="00802B19"/>
    <w:rsid w:val="0081073F"/>
    <w:rsid w:val="00810FE7"/>
    <w:rsid w:val="00813803"/>
    <w:rsid w:val="008141C5"/>
    <w:rsid w:val="00816437"/>
    <w:rsid w:val="00820B05"/>
    <w:rsid w:val="008213BA"/>
    <w:rsid w:val="00821628"/>
    <w:rsid w:val="008262F3"/>
    <w:rsid w:val="00826E64"/>
    <w:rsid w:val="00827589"/>
    <w:rsid w:val="0083279F"/>
    <w:rsid w:val="0083342F"/>
    <w:rsid w:val="00834AFB"/>
    <w:rsid w:val="00834F16"/>
    <w:rsid w:val="008357A4"/>
    <w:rsid w:val="00840252"/>
    <w:rsid w:val="0084089F"/>
    <w:rsid w:val="00841011"/>
    <w:rsid w:val="00844D35"/>
    <w:rsid w:val="00845114"/>
    <w:rsid w:val="00850052"/>
    <w:rsid w:val="008502D5"/>
    <w:rsid w:val="00856F2C"/>
    <w:rsid w:val="00863013"/>
    <w:rsid w:val="008649BE"/>
    <w:rsid w:val="0086703D"/>
    <w:rsid w:val="00867494"/>
    <w:rsid w:val="00870AB3"/>
    <w:rsid w:val="008714BF"/>
    <w:rsid w:val="0087176A"/>
    <w:rsid w:val="00872472"/>
    <w:rsid w:val="008737A8"/>
    <w:rsid w:val="00874C68"/>
    <w:rsid w:val="00877645"/>
    <w:rsid w:val="00877908"/>
    <w:rsid w:val="0087796F"/>
    <w:rsid w:val="00880E30"/>
    <w:rsid w:val="00881E4C"/>
    <w:rsid w:val="00885F33"/>
    <w:rsid w:val="00885FA8"/>
    <w:rsid w:val="00890879"/>
    <w:rsid w:val="0089287D"/>
    <w:rsid w:val="008937C2"/>
    <w:rsid w:val="0089410F"/>
    <w:rsid w:val="008946E5"/>
    <w:rsid w:val="00895A30"/>
    <w:rsid w:val="00895B6D"/>
    <w:rsid w:val="00895EDD"/>
    <w:rsid w:val="008A0ABD"/>
    <w:rsid w:val="008A100C"/>
    <w:rsid w:val="008A165D"/>
    <w:rsid w:val="008A1E3F"/>
    <w:rsid w:val="008A1F66"/>
    <w:rsid w:val="008A48D5"/>
    <w:rsid w:val="008A4CE4"/>
    <w:rsid w:val="008B0472"/>
    <w:rsid w:val="008B1368"/>
    <w:rsid w:val="008B30E9"/>
    <w:rsid w:val="008B3A73"/>
    <w:rsid w:val="008B53D9"/>
    <w:rsid w:val="008B546B"/>
    <w:rsid w:val="008B5E91"/>
    <w:rsid w:val="008C0BFA"/>
    <w:rsid w:val="008C18DC"/>
    <w:rsid w:val="008C284A"/>
    <w:rsid w:val="008C3CEE"/>
    <w:rsid w:val="008C5FD6"/>
    <w:rsid w:val="008C62BF"/>
    <w:rsid w:val="008C7A41"/>
    <w:rsid w:val="008D1063"/>
    <w:rsid w:val="008D2B8A"/>
    <w:rsid w:val="008D4219"/>
    <w:rsid w:val="008D4284"/>
    <w:rsid w:val="008D4BEC"/>
    <w:rsid w:val="008D6315"/>
    <w:rsid w:val="008D71C3"/>
    <w:rsid w:val="008E0244"/>
    <w:rsid w:val="008E08B4"/>
    <w:rsid w:val="008E1476"/>
    <w:rsid w:val="008E336E"/>
    <w:rsid w:val="008E3970"/>
    <w:rsid w:val="008E61BA"/>
    <w:rsid w:val="008E6424"/>
    <w:rsid w:val="008E67EB"/>
    <w:rsid w:val="008E73A6"/>
    <w:rsid w:val="008F2737"/>
    <w:rsid w:val="008F2BE7"/>
    <w:rsid w:val="008F4419"/>
    <w:rsid w:val="008F74D4"/>
    <w:rsid w:val="00900353"/>
    <w:rsid w:val="009007AF"/>
    <w:rsid w:val="00900E2C"/>
    <w:rsid w:val="0090415B"/>
    <w:rsid w:val="009041A5"/>
    <w:rsid w:val="00906C67"/>
    <w:rsid w:val="009137D6"/>
    <w:rsid w:val="00913B88"/>
    <w:rsid w:val="009153E3"/>
    <w:rsid w:val="00915854"/>
    <w:rsid w:val="009162A3"/>
    <w:rsid w:val="0091778C"/>
    <w:rsid w:val="009207BA"/>
    <w:rsid w:val="00924991"/>
    <w:rsid w:val="00926198"/>
    <w:rsid w:val="00927FF1"/>
    <w:rsid w:val="00931018"/>
    <w:rsid w:val="0093214D"/>
    <w:rsid w:val="009325A6"/>
    <w:rsid w:val="00935A39"/>
    <w:rsid w:val="009364BD"/>
    <w:rsid w:val="0093687C"/>
    <w:rsid w:val="00936DDA"/>
    <w:rsid w:val="00937C8D"/>
    <w:rsid w:val="00941524"/>
    <w:rsid w:val="0094357E"/>
    <w:rsid w:val="0094494D"/>
    <w:rsid w:val="00952B0C"/>
    <w:rsid w:val="00953679"/>
    <w:rsid w:val="00953857"/>
    <w:rsid w:val="00953CF3"/>
    <w:rsid w:val="00956806"/>
    <w:rsid w:val="009616F6"/>
    <w:rsid w:val="00961844"/>
    <w:rsid w:val="009624A2"/>
    <w:rsid w:val="00964429"/>
    <w:rsid w:val="009663A3"/>
    <w:rsid w:val="00966B56"/>
    <w:rsid w:val="00967204"/>
    <w:rsid w:val="00967387"/>
    <w:rsid w:val="00970C74"/>
    <w:rsid w:val="00972425"/>
    <w:rsid w:val="0097314C"/>
    <w:rsid w:val="00973454"/>
    <w:rsid w:val="00973777"/>
    <w:rsid w:val="0097435B"/>
    <w:rsid w:val="00974DBE"/>
    <w:rsid w:val="009751DD"/>
    <w:rsid w:val="00975EDD"/>
    <w:rsid w:val="009774E2"/>
    <w:rsid w:val="00977A81"/>
    <w:rsid w:val="00980479"/>
    <w:rsid w:val="00980A5B"/>
    <w:rsid w:val="00982D12"/>
    <w:rsid w:val="009832C8"/>
    <w:rsid w:val="0098463C"/>
    <w:rsid w:val="00985055"/>
    <w:rsid w:val="00985341"/>
    <w:rsid w:val="00985B3E"/>
    <w:rsid w:val="0098632D"/>
    <w:rsid w:val="0099002E"/>
    <w:rsid w:val="00990C15"/>
    <w:rsid w:val="00991453"/>
    <w:rsid w:val="0099316C"/>
    <w:rsid w:val="00993E96"/>
    <w:rsid w:val="009947D1"/>
    <w:rsid w:val="00996C8A"/>
    <w:rsid w:val="00996CB3"/>
    <w:rsid w:val="00997233"/>
    <w:rsid w:val="009A125A"/>
    <w:rsid w:val="009A23C3"/>
    <w:rsid w:val="009A2D5D"/>
    <w:rsid w:val="009A3BA6"/>
    <w:rsid w:val="009B0DCC"/>
    <w:rsid w:val="009B1BF4"/>
    <w:rsid w:val="009B5E8B"/>
    <w:rsid w:val="009B6021"/>
    <w:rsid w:val="009C01AD"/>
    <w:rsid w:val="009C0E32"/>
    <w:rsid w:val="009C19C8"/>
    <w:rsid w:val="009C3A54"/>
    <w:rsid w:val="009C4BA8"/>
    <w:rsid w:val="009C5053"/>
    <w:rsid w:val="009C5318"/>
    <w:rsid w:val="009C662D"/>
    <w:rsid w:val="009C6A65"/>
    <w:rsid w:val="009D00FA"/>
    <w:rsid w:val="009D49DD"/>
    <w:rsid w:val="009D5CB6"/>
    <w:rsid w:val="009D789A"/>
    <w:rsid w:val="009E05A2"/>
    <w:rsid w:val="009E07FA"/>
    <w:rsid w:val="009E21D4"/>
    <w:rsid w:val="009E2C09"/>
    <w:rsid w:val="009E2E25"/>
    <w:rsid w:val="009E510C"/>
    <w:rsid w:val="009E5D12"/>
    <w:rsid w:val="009E6033"/>
    <w:rsid w:val="009E6F7D"/>
    <w:rsid w:val="009E7202"/>
    <w:rsid w:val="009F1366"/>
    <w:rsid w:val="009F3ACD"/>
    <w:rsid w:val="009F5939"/>
    <w:rsid w:val="009F5977"/>
    <w:rsid w:val="00A00C41"/>
    <w:rsid w:val="00A02FA5"/>
    <w:rsid w:val="00A048D4"/>
    <w:rsid w:val="00A072E9"/>
    <w:rsid w:val="00A079E1"/>
    <w:rsid w:val="00A119E7"/>
    <w:rsid w:val="00A12464"/>
    <w:rsid w:val="00A13587"/>
    <w:rsid w:val="00A14486"/>
    <w:rsid w:val="00A21687"/>
    <w:rsid w:val="00A21701"/>
    <w:rsid w:val="00A2518E"/>
    <w:rsid w:val="00A25759"/>
    <w:rsid w:val="00A25BCE"/>
    <w:rsid w:val="00A3060B"/>
    <w:rsid w:val="00A3372B"/>
    <w:rsid w:val="00A34A74"/>
    <w:rsid w:val="00A35196"/>
    <w:rsid w:val="00A3594C"/>
    <w:rsid w:val="00A3686B"/>
    <w:rsid w:val="00A37A90"/>
    <w:rsid w:val="00A40E73"/>
    <w:rsid w:val="00A41565"/>
    <w:rsid w:val="00A4193E"/>
    <w:rsid w:val="00A437B3"/>
    <w:rsid w:val="00A45129"/>
    <w:rsid w:val="00A457D2"/>
    <w:rsid w:val="00A46F78"/>
    <w:rsid w:val="00A479D8"/>
    <w:rsid w:val="00A47CEB"/>
    <w:rsid w:val="00A50231"/>
    <w:rsid w:val="00A50D41"/>
    <w:rsid w:val="00A50DC4"/>
    <w:rsid w:val="00A51523"/>
    <w:rsid w:val="00A556CE"/>
    <w:rsid w:val="00A55F64"/>
    <w:rsid w:val="00A56A4F"/>
    <w:rsid w:val="00A56DC7"/>
    <w:rsid w:val="00A602B6"/>
    <w:rsid w:val="00A609A7"/>
    <w:rsid w:val="00A639AC"/>
    <w:rsid w:val="00A65ECD"/>
    <w:rsid w:val="00A675A3"/>
    <w:rsid w:val="00A71A4D"/>
    <w:rsid w:val="00A71E36"/>
    <w:rsid w:val="00A72513"/>
    <w:rsid w:val="00A73980"/>
    <w:rsid w:val="00A81E31"/>
    <w:rsid w:val="00A83B10"/>
    <w:rsid w:val="00A8596D"/>
    <w:rsid w:val="00A85A0C"/>
    <w:rsid w:val="00A85AEA"/>
    <w:rsid w:val="00A85D98"/>
    <w:rsid w:val="00A9206B"/>
    <w:rsid w:val="00A92DB4"/>
    <w:rsid w:val="00A931F3"/>
    <w:rsid w:val="00A93ACD"/>
    <w:rsid w:val="00A93D3F"/>
    <w:rsid w:val="00A94247"/>
    <w:rsid w:val="00A944E2"/>
    <w:rsid w:val="00A950EA"/>
    <w:rsid w:val="00A955A7"/>
    <w:rsid w:val="00A96505"/>
    <w:rsid w:val="00A97024"/>
    <w:rsid w:val="00AA1C89"/>
    <w:rsid w:val="00AA2084"/>
    <w:rsid w:val="00AA2A1A"/>
    <w:rsid w:val="00AA3BD5"/>
    <w:rsid w:val="00AA4037"/>
    <w:rsid w:val="00AA4E1A"/>
    <w:rsid w:val="00AA6ABB"/>
    <w:rsid w:val="00AB1051"/>
    <w:rsid w:val="00AB2B54"/>
    <w:rsid w:val="00AB50B8"/>
    <w:rsid w:val="00AB66D3"/>
    <w:rsid w:val="00AB6DA1"/>
    <w:rsid w:val="00AC1940"/>
    <w:rsid w:val="00AC2A92"/>
    <w:rsid w:val="00AC54EE"/>
    <w:rsid w:val="00AC6104"/>
    <w:rsid w:val="00AC6708"/>
    <w:rsid w:val="00AC6777"/>
    <w:rsid w:val="00AD1371"/>
    <w:rsid w:val="00AD3070"/>
    <w:rsid w:val="00AD42D1"/>
    <w:rsid w:val="00AD4628"/>
    <w:rsid w:val="00AD5073"/>
    <w:rsid w:val="00AD62CF"/>
    <w:rsid w:val="00AE07B9"/>
    <w:rsid w:val="00AE0F6B"/>
    <w:rsid w:val="00AE1BDA"/>
    <w:rsid w:val="00AE3857"/>
    <w:rsid w:val="00AF2C46"/>
    <w:rsid w:val="00AF2F91"/>
    <w:rsid w:val="00AF4AEB"/>
    <w:rsid w:val="00AF58E1"/>
    <w:rsid w:val="00AF6CDF"/>
    <w:rsid w:val="00AF6D5E"/>
    <w:rsid w:val="00B03ED1"/>
    <w:rsid w:val="00B07F0B"/>
    <w:rsid w:val="00B100A5"/>
    <w:rsid w:val="00B10542"/>
    <w:rsid w:val="00B12839"/>
    <w:rsid w:val="00B130EB"/>
    <w:rsid w:val="00B147B9"/>
    <w:rsid w:val="00B14827"/>
    <w:rsid w:val="00B14E14"/>
    <w:rsid w:val="00B15E7C"/>
    <w:rsid w:val="00B21207"/>
    <w:rsid w:val="00B21528"/>
    <w:rsid w:val="00B26581"/>
    <w:rsid w:val="00B266E1"/>
    <w:rsid w:val="00B27CA8"/>
    <w:rsid w:val="00B32328"/>
    <w:rsid w:val="00B32BF2"/>
    <w:rsid w:val="00B3373F"/>
    <w:rsid w:val="00B35415"/>
    <w:rsid w:val="00B35884"/>
    <w:rsid w:val="00B36E1E"/>
    <w:rsid w:val="00B37E2B"/>
    <w:rsid w:val="00B37EF0"/>
    <w:rsid w:val="00B413C4"/>
    <w:rsid w:val="00B41A91"/>
    <w:rsid w:val="00B41CDB"/>
    <w:rsid w:val="00B421E7"/>
    <w:rsid w:val="00B437F6"/>
    <w:rsid w:val="00B4435C"/>
    <w:rsid w:val="00B4457A"/>
    <w:rsid w:val="00B45C86"/>
    <w:rsid w:val="00B4678A"/>
    <w:rsid w:val="00B46906"/>
    <w:rsid w:val="00B47C34"/>
    <w:rsid w:val="00B50858"/>
    <w:rsid w:val="00B517C7"/>
    <w:rsid w:val="00B53D6F"/>
    <w:rsid w:val="00B57BF4"/>
    <w:rsid w:val="00B57F32"/>
    <w:rsid w:val="00B607A8"/>
    <w:rsid w:val="00B635CE"/>
    <w:rsid w:val="00B63F8C"/>
    <w:rsid w:val="00B643A1"/>
    <w:rsid w:val="00B6644B"/>
    <w:rsid w:val="00B70C3E"/>
    <w:rsid w:val="00B721A4"/>
    <w:rsid w:val="00B72EBD"/>
    <w:rsid w:val="00B73A21"/>
    <w:rsid w:val="00B75560"/>
    <w:rsid w:val="00B76BE2"/>
    <w:rsid w:val="00B812A3"/>
    <w:rsid w:val="00B90CEF"/>
    <w:rsid w:val="00B9161A"/>
    <w:rsid w:val="00B91EF2"/>
    <w:rsid w:val="00B92FFB"/>
    <w:rsid w:val="00B941DF"/>
    <w:rsid w:val="00BA1F55"/>
    <w:rsid w:val="00BA35D8"/>
    <w:rsid w:val="00BA42E8"/>
    <w:rsid w:val="00BA5877"/>
    <w:rsid w:val="00BA6FD8"/>
    <w:rsid w:val="00BA7123"/>
    <w:rsid w:val="00BB07D1"/>
    <w:rsid w:val="00BB0A14"/>
    <w:rsid w:val="00BB1601"/>
    <w:rsid w:val="00BB1C20"/>
    <w:rsid w:val="00BB200C"/>
    <w:rsid w:val="00BB3D2A"/>
    <w:rsid w:val="00BB4564"/>
    <w:rsid w:val="00BB4CCE"/>
    <w:rsid w:val="00BB4E64"/>
    <w:rsid w:val="00BB50EB"/>
    <w:rsid w:val="00BB7A34"/>
    <w:rsid w:val="00BB7A84"/>
    <w:rsid w:val="00BC2238"/>
    <w:rsid w:val="00BC361E"/>
    <w:rsid w:val="00BD04C1"/>
    <w:rsid w:val="00BD0B0F"/>
    <w:rsid w:val="00BD1BB3"/>
    <w:rsid w:val="00BD398B"/>
    <w:rsid w:val="00BD73FE"/>
    <w:rsid w:val="00BE4E46"/>
    <w:rsid w:val="00BE7026"/>
    <w:rsid w:val="00BE7268"/>
    <w:rsid w:val="00BE72A8"/>
    <w:rsid w:val="00BE7E6B"/>
    <w:rsid w:val="00BF0AE5"/>
    <w:rsid w:val="00BF281C"/>
    <w:rsid w:val="00BF60A3"/>
    <w:rsid w:val="00BF72DA"/>
    <w:rsid w:val="00C00C6E"/>
    <w:rsid w:val="00C0269C"/>
    <w:rsid w:val="00C04021"/>
    <w:rsid w:val="00C07DC9"/>
    <w:rsid w:val="00C07F6C"/>
    <w:rsid w:val="00C10615"/>
    <w:rsid w:val="00C11EA0"/>
    <w:rsid w:val="00C1216F"/>
    <w:rsid w:val="00C12924"/>
    <w:rsid w:val="00C155AB"/>
    <w:rsid w:val="00C17318"/>
    <w:rsid w:val="00C1750A"/>
    <w:rsid w:val="00C17CF5"/>
    <w:rsid w:val="00C20403"/>
    <w:rsid w:val="00C20BFE"/>
    <w:rsid w:val="00C21486"/>
    <w:rsid w:val="00C21A2B"/>
    <w:rsid w:val="00C2514C"/>
    <w:rsid w:val="00C277E8"/>
    <w:rsid w:val="00C31883"/>
    <w:rsid w:val="00C3447A"/>
    <w:rsid w:val="00C34C5C"/>
    <w:rsid w:val="00C367FB"/>
    <w:rsid w:val="00C37CB7"/>
    <w:rsid w:val="00C406CF"/>
    <w:rsid w:val="00C40D70"/>
    <w:rsid w:val="00C416A3"/>
    <w:rsid w:val="00C424DD"/>
    <w:rsid w:val="00C43DAA"/>
    <w:rsid w:val="00C504CC"/>
    <w:rsid w:val="00C51B13"/>
    <w:rsid w:val="00C51B60"/>
    <w:rsid w:val="00C51DC7"/>
    <w:rsid w:val="00C5214B"/>
    <w:rsid w:val="00C52451"/>
    <w:rsid w:val="00C52E19"/>
    <w:rsid w:val="00C53BC4"/>
    <w:rsid w:val="00C54FF2"/>
    <w:rsid w:val="00C6076C"/>
    <w:rsid w:val="00C60F9A"/>
    <w:rsid w:val="00C61598"/>
    <w:rsid w:val="00C64F39"/>
    <w:rsid w:val="00C72276"/>
    <w:rsid w:val="00C72413"/>
    <w:rsid w:val="00C76518"/>
    <w:rsid w:val="00C769DB"/>
    <w:rsid w:val="00C77EE7"/>
    <w:rsid w:val="00C82152"/>
    <w:rsid w:val="00C831B1"/>
    <w:rsid w:val="00C849EF"/>
    <w:rsid w:val="00C84AAA"/>
    <w:rsid w:val="00C84FF6"/>
    <w:rsid w:val="00C861D9"/>
    <w:rsid w:val="00C872A9"/>
    <w:rsid w:val="00C91A1D"/>
    <w:rsid w:val="00C9390B"/>
    <w:rsid w:val="00C946A2"/>
    <w:rsid w:val="00C94703"/>
    <w:rsid w:val="00C9578F"/>
    <w:rsid w:val="00C959AB"/>
    <w:rsid w:val="00C95AC1"/>
    <w:rsid w:val="00C95F28"/>
    <w:rsid w:val="00C970EF"/>
    <w:rsid w:val="00C97758"/>
    <w:rsid w:val="00CA195A"/>
    <w:rsid w:val="00CA20D9"/>
    <w:rsid w:val="00CA4036"/>
    <w:rsid w:val="00CA4455"/>
    <w:rsid w:val="00CA4F36"/>
    <w:rsid w:val="00CA5823"/>
    <w:rsid w:val="00CA5F96"/>
    <w:rsid w:val="00CA7460"/>
    <w:rsid w:val="00CA77DD"/>
    <w:rsid w:val="00CA78CC"/>
    <w:rsid w:val="00CB06C8"/>
    <w:rsid w:val="00CB2745"/>
    <w:rsid w:val="00CB2E9C"/>
    <w:rsid w:val="00CB5BAD"/>
    <w:rsid w:val="00CB732F"/>
    <w:rsid w:val="00CC1485"/>
    <w:rsid w:val="00CC1D37"/>
    <w:rsid w:val="00CC21D8"/>
    <w:rsid w:val="00CC29B6"/>
    <w:rsid w:val="00CC473B"/>
    <w:rsid w:val="00CC56D8"/>
    <w:rsid w:val="00CC5A93"/>
    <w:rsid w:val="00CC5F5A"/>
    <w:rsid w:val="00CC6414"/>
    <w:rsid w:val="00CC6FCF"/>
    <w:rsid w:val="00CD0306"/>
    <w:rsid w:val="00CD3466"/>
    <w:rsid w:val="00CD3AB7"/>
    <w:rsid w:val="00CD3D9B"/>
    <w:rsid w:val="00CD54FD"/>
    <w:rsid w:val="00CE05BF"/>
    <w:rsid w:val="00CE39E8"/>
    <w:rsid w:val="00CE70C0"/>
    <w:rsid w:val="00CE73FB"/>
    <w:rsid w:val="00CF0A8A"/>
    <w:rsid w:val="00CF2689"/>
    <w:rsid w:val="00CF2E59"/>
    <w:rsid w:val="00CF3C4D"/>
    <w:rsid w:val="00CF42CB"/>
    <w:rsid w:val="00CF7970"/>
    <w:rsid w:val="00CF7990"/>
    <w:rsid w:val="00D0025C"/>
    <w:rsid w:val="00D0211A"/>
    <w:rsid w:val="00D03A1C"/>
    <w:rsid w:val="00D0477A"/>
    <w:rsid w:val="00D055FC"/>
    <w:rsid w:val="00D07FBA"/>
    <w:rsid w:val="00D14DE0"/>
    <w:rsid w:val="00D14F0A"/>
    <w:rsid w:val="00D15AC7"/>
    <w:rsid w:val="00D163C7"/>
    <w:rsid w:val="00D1653E"/>
    <w:rsid w:val="00D17694"/>
    <w:rsid w:val="00D20644"/>
    <w:rsid w:val="00D249EA"/>
    <w:rsid w:val="00D2761E"/>
    <w:rsid w:val="00D30C03"/>
    <w:rsid w:val="00D3241A"/>
    <w:rsid w:val="00D33EC1"/>
    <w:rsid w:val="00D36A49"/>
    <w:rsid w:val="00D373E3"/>
    <w:rsid w:val="00D37E3A"/>
    <w:rsid w:val="00D430A3"/>
    <w:rsid w:val="00D44944"/>
    <w:rsid w:val="00D44B39"/>
    <w:rsid w:val="00D45127"/>
    <w:rsid w:val="00D467FA"/>
    <w:rsid w:val="00D4766F"/>
    <w:rsid w:val="00D47803"/>
    <w:rsid w:val="00D5060B"/>
    <w:rsid w:val="00D5083F"/>
    <w:rsid w:val="00D532AC"/>
    <w:rsid w:val="00D53873"/>
    <w:rsid w:val="00D561B0"/>
    <w:rsid w:val="00D56399"/>
    <w:rsid w:val="00D573A9"/>
    <w:rsid w:val="00D577F5"/>
    <w:rsid w:val="00D6210B"/>
    <w:rsid w:val="00D634AE"/>
    <w:rsid w:val="00D646C9"/>
    <w:rsid w:val="00D64DC3"/>
    <w:rsid w:val="00D70448"/>
    <w:rsid w:val="00D72926"/>
    <w:rsid w:val="00D75745"/>
    <w:rsid w:val="00D760E4"/>
    <w:rsid w:val="00D76169"/>
    <w:rsid w:val="00D81978"/>
    <w:rsid w:val="00D8452E"/>
    <w:rsid w:val="00D84ABC"/>
    <w:rsid w:val="00D90C7D"/>
    <w:rsid w:val="00D91EBB"/>
    <w:rsid w:val="00D92E72"/>
    <w:rsid w:val="00D93959"/>
    <w:rsid w:val="00D9597B"/>
    <w:rsid w:val="00DA0ECD"/>
    <w:rsid w:val="00DA2AAC"/>
    <w:rsid w:val="00DA2D30"/>
    <w:rsid w:val="00DA3463"/>
    <w:rsid w:val="00DA3C0C"/>
    <w:rsid w:val="00DA5523"/>
    <w:rsid w:val="00DA5D97"/>
    <w:rsid w:val="00DA7610"/>
    <w:rsid w:val="00DB0ABF"/>
    <w:rsid w:val="00DB3DF5"/>
    <w:rsid w:val="00DC23DE"/>
    <w:rsid w:val="00DC4611"/>
    <w:rsid w:val="00DD05E1"/>
    <w:rsid w:val="00DD0F3D"/>
    <w:rsid w:val="00DD1EA4"/>
    <w:rsid w:val="00DD2C50"/>
    <w:rsid w:val="00DD3E4E"/>
    <w:rsid w:val="00DD64B3"/>
    <w:rsid w:val="00DD79B4"/>
    <w:rsid w:val="00DE2D0C"/>
    <w:rsid w:val="00DE2DE1"/>
    <w:rsid w:val="00DF06D3"/>
    <w:rsid w:val="00DF21F3"/>
    <w:rsid w:val="00DF342C"/>
    <w:rsid w:val="00DF4128"/>
    <w:rsid w:val="00DF5103"/>
    <w:rsid w:val="00DF5528"/>
    <w:rsid w:val="00DF5699"/>
    <w:rsid w:val="00DF5A50"/>
    <w:rsid w:val="00DF7572"/>
    <w:rsid w:val="00DF79E1"/>
    <w:rsid w:val="00DF7E0B"/>
    <w:rsid w:val="00E00142"/>
    <w:rsid w:val="00E00996"/>
    <w:rsid w:val="00E0406D"/>
    <w:rsid w:val="00E04117"/>
    <w:rsid w:val="00E11C8A"/>
    <w:rsid w:val="00E12DC4"/>
    <w:rsid w:val="00E16126"/>
    <w:rsid w:val="00E1630A"/>
    <w:rsid w:val="00E205D1"/>
    <w:rsid w:val="00E21736"/>
    <w:rsid w:val="00E21B87"/>
    <w:rsid w:val="00E227F9"/>
    <w:rsid w:val="00E24462"/>
    <w:rsid w:val="00E26E8B"/>
    <w:rsid w:val="00E27341"/>
    <w:rsid w:val="00E31169"/>
    <w:rsid w:val="00E31570"/>
    <w:rsid w:val="00E330DA"/>
    <w:rsid w:val="00E3346F"/>
    <w:rsid w:val="00E35D26"/>
    <w:rsid w:val="00E36193"/>
    <w:rsid w:val="00E36EDB"/>
    <w:rsid w:val="00E37887"/>
    <w:rsid w:val="00E40227"/>
    <w:rsid w:val="00E413BE"/>
    <w:rsid w:val="00E430B9"/>
    <w:rsid w:val="00E4378B"/>
    <w:rsid w:val="00E440B5"/>
    <w:rsid w:val="00E46B1A"/>
    <w:rsid w:val="00E474E3"/>
    <w:rsid w:val="00E47D0D"/>
    <w:rsid w:val="00E5043A"/>
    <w:rsid w:val="00E51A54"/>
    <w:rsid w:val="00E52145"/>
    <w:rsid w:val="00E53E4C"/>
    <w:rsid w:val="00E546BB"/>
    <w:rsid w:val="00E548B9"/>
    <w:rsid w:val="00E60F16"/>
    <w:rsid w:val="00E634BF"/>
    <w:rsid w:val="00E635BE"/>
    <w:rsid w:val="00E645BC"/>
    <w:rsid w:val="00E65DD4"/>
    <w:rsid w:val="00E67449"/>
    <w:rsid w:val="00E676C5"/>
    <w:rsid w:val="00E717E1"/>
    <w:rsid w:val="00E732F3"/>
    <w:rsid w:val="00E73C26"/>
    <w:rsid w:val="00E74BE7"/>
    <w:rsid w:val="00E75055"/>
    <w:rsid w:val="00E75530"/>
    <w:rsid w:val="00E8029E"/>
    <w:rsid w:val="00E80F89"/>
    <w:rsid w:val="00E827EB"/>
    <w:rsid w:val="00E834F5"/>
    <w:rsid w:val="00E83A8A"/>
    <w:rsid w:val="00E854E8"/>
    <w:rsid w:val="00E85A18"/>
    <w:rsid w:val="00E867E5"/>
    <w:rsid w:val="00E86D90"/>
    <w:rsid w:val="00E9039D"/>
    <w:rsid w:val="00E90763"/>
    <w:rsid w:val="00E9334D"/>
    <w:rsid w:val="00E93C6A"/>
    <w:rsid w:val="00E968EF"/>
    <w:rsid w:val="00EA176A"/>
    <w:rsid w:val="00EA2703"/>
    <w:rsid w:val="00EA3A22"/>
    <w:rsid w:val="00EA3D5A"/>
    <w:rsid w:val="00EA4FF3"/>
    <w:rsid w:val="00EA51D7"/>
    <w:rsid w:val="00EA6DAD"/>
    <w:rsid w:val="00EA7A5C"/>
    <w:rsid w:val="00EB10DB"/>
    <w:rsid w:val="00EB27E5"/>
    <w:rsid w:val="00EB359E"/>
    <w:rsid w:val="00EB399A"/>
    <w:rsid w:val="00EB47C7"/>
    <w:rsid w:val="00EB4CFE"/>
    <w:rsid w:val="00EB60B0"/>
    <w:rsid w:val="00EB6A79"/>
    <w:rsid w:val="00EB7027"/>
    <w:rsid w:val="00EB79A4"/>
    <w:rsid w:val="00EC075A"/>
    <w:rsid w:val="00EC3CF8"/>
    <w:rsid w:val="00EC4BF3"/>
    <w:rsid w:val="00EC6B1E"/>
    <w:rsid w:val="00ED3115"/>
    <w:rsid w:val="00ED3C79"/>
    <w:rsid w:val="00ED3D81"/>
    <w:rsid w:val="00ED4AB0"/>
    <w:rsid w:val="00ED4B90"/>
    <w:rsid w:val="00ED4F83"/>
    <w:rsid w:val="00ED721F"/>
    <w:rsid w:val="00ED7439"/>
    <w:rsid w:val="00ED75E2"/>
    <w:rsid w:val="00ED7981"/>
    <w:rsid w:val="00EE1A8C"/>
    <w:rsid w:val="00EE2291"/>
    <w:rsid w:val="00EE477E"/>
    <w:rsid w:val="00EE4AAB"/>
    <w:rsid w:val="00EE66CA"/>
    <w:rsid w:val="00EF005F"/>
    <w:rsid w:val="00EF0A14"/>
    <w:rsid w:val="00EF0B9B"/>
    <w:rsid w:val="00EF3380"/>
    <w:rsid w:val="00EF429E"/>
    <w:rsid w:val="00EF473A"/>
    <w:rsid w:val="00EF62DC"/>
    <w:rsid w:val="00EF7944"/>
    <w:rsid w:val="00EF7A0E"/>
    <w:rsid w:val="00F012BA"/>
    <w:rsid w:val="00F0425A"/>
    <w:rsid w:val="00F0617C"/>
    <w:rsid w:val="00F06EFB"/>
    <w:rsid w:val="00F10675"/>
    <w:rsid w:val="00F11F18"/>
    <w:rsid w:val="00F1405A"/>
    <w:rsid w:val="00F1559D"/>
    <w:rsid w:val="00F24188"/>
    <w:rsid w:val="00F2445A"/>
    <w:rsid w:val="00F27086"/>
    <w:rsid w:val="00F322F3"/>
    <w:rsid w:val="00F3259F"/>
    <w:rsid w:val="00F328E6"/>
    <w:rsid w:val="00F3338D"/>
    <w:rsid w:val="00F3420D"/>
    <w:rsid w:val="00F40C39"/>
    <w:rsid w:val="00F520E4"/>
    <w:rsid w:val="00F52FC0"/>
    <w:rsid w:val="00F543DA"/>
    <w:rsid w:val="00F56541"/>
    <w:rsid w:val="00F60C20"/>
    <w:rsid w:val="00F61474"/>
    <w:rsid w:val="00F62641"/>
    <w:rsid w:val="00F62E80"/>
    <w:rsid w:val="00F63ACE"/>
    <w:rsid w:val="00F63E56"/>
    <w:rsid w:val="00F64F71"/>
    <w:rsid w:val="00F6548E"/>
    <w:rsid w:val="00F70691"/>
    <w:rsid w:val="00F708A2"/>
    <w:rsid w:val="00F74300"/>
    <w:rsid w:val="00F744A2"/>
    <w:rsid w:val="00F7605D"/>
    <w:rsid w:val="00F763F5"/>
    <w:rsid w:val="00F80A0E"/>
    <w:rsid w:val="00F829AC"/>
    <w:rsid w:val="00F855DF"/>
    <w:rsid w:val="00F8583C"/>
    <w:rsid w:val="00F85AE8"/>
    <w:rsid w:val="00F86B18"/>
    <w:rsid w:val="00F87F9E"/>
    <w:rsid w:val="00F92765"/>
    <w:rsid w:val="00F9320C"/>
    <w:rsid w:val="00F93D7E"/>
    <w:rsid w:val="00F944DA"/>
    <w:rsid w:val="00F95381"/>
    <w:rsid w:val="00F975F1"/>
    <w:rsid w:val="00FA3757"/>
    <w:rsid w:val="00FA45AA"/>
    <w:rsid w:val="00FA7172"/>
    <w:rsid w:val="00FA7889"/>
    <w:rsid w:val="00FB0DD8"/>
    <w:rsid w:val="00FB2740"/>
    <w:rsid w:val="00FB2E53"/>
    <w:rsid w:val="00FB3E2B"/>
    <w:rsid w:val="00FB69BF"/>
    <w:rsid w:val="00FB75F5"/>
    <w:rsid w:val="00FC1CC4"/>
    <w:rsid w:val="00FC3387"/>
    <w:rsid w:val="00FC3F39"/>
    <w:rsid w:val="00FC4445"/>
    <w:rsid w:val="00FC52FF"/>
    <w:rsid w:val="00FC7CE9"/>
    <w:rsid w:val="00FD02C1"/>
    <w:rsid w:val="00FD0FE9"/>
    <w:rsid w:val="00FD418C"/>
    <w:rsid w:val="00FD582F"/>
    <w:rsid w:val="00FD5F2A"/>
    <w:rsid w:val="00FD70FA"/>
    <w:rsid w:val="00FE02CF"/>
    <w:rsid w:val="00FE144A"/>
    <w:rsid w:val="00FE1AB5"/>
    <w:rsid w:val="00FE226D"/>
    <w:rsid w:val="00FE390F"/>
    <w:rsid w:val="00FE3D62"/>
    <w:rsid w:val="00FE3FA9"/>
    <w:rsid w:val="00FE4845"/>
    <w:rsid w:val="00FE4A9A"/>
    <w:rsid w:val="00FE4F87"/>
    <w:rsid w:val="00FE5F10"/>
    <w:rsid w:val="00FE6C09"/>
    <w:rsid w:val="00FE7671"/>
    <w:rsid w:val="00FF018B"/>
    <w:rsid w:val="00FF11CF"/>
    <w:rsid w:val="00FF1407"/>
    <w:rsid w:val="00FF406C"/>
    <w:rsid w:val="00FF4DD6"/>
    <w:rsid w:val="00FF5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0186"/>
  <w15:chartTrackingRefBased/>
  <w15:docId w15:val="{CA54FDE4-4EDD-42EC-8C19-B66E354E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0E4"/>
    <w:rPr>
      <w:rFonts w:ascii="Aptos" w:hAnsi="Aptos"/>
      <w:kern w:val="2"/>
      <w14:ligatures w14:val="standardContextual"/>
    </w:rPr>
  </w:style>
  <w:style w:type="paragraph" w:styleId="Heading1">
    <w:name w:val="heading 1"/>
    <w:basedOn w:val="Normal"/>
    <w:next w:val="Normal"/>
    <w:link w:val="Heading1Char"/>
    <w:uiPriority w:val="9"/>
    <w:qFormat/>
    <w:rsid w:val="006330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30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330E4"/>
    <w:pPr>
      <w:keepNext/>
      <w:keepLines/>
      <w:spacing w:before="40" w:after="0"/>
      <w:outlineLvl w:val="2"/>
    </w:pPr>
    <w:rPr>
      <w:rFonts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F4DD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9390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E390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E390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0E4"/>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6330E4"/>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6330E4"/>
    <w:rPr>
      <w:rFonts w:ascii="Aptos" w:eastAsiaTheme="majorEastAsia" w:hAnsi="Aptos" w:cstheme="majorBidi"/>
      <w:color w:val="1F4D78"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FF4DD6"/>
    <w:rPr>
      <w:rFonts w:asciiTheme="majorHAnsi" w:eastAsiaTheme="majorEastAsia" w:hAnsiTheme="majorHAnsi" w:cstheme="majorBidi"/>
      <w:i/>
      <w:iCs/>
      <w:color w:val="2E74B5" w:themeColor="accent1" w:themeShade="BF"/>
      <w:kern w:val="2"/>
      <w14:ligatures w14:val="standardContextual"/>
    </w:rPr>
  </w:style>
  <w:style w:type="character" w:customStyle="1" w:styleId="Heading5Char">
    <w:name w:val="Heading 5 Char"/>
    <w:basedOn w:val="DefaultParagraphFont"/>
    <w:link w:val="Heading5"/>
    <w:uiPriority w:val="9"/>
    <w:rsid w:val="00C9390B"/>
    <w:rPr>
      <w:rFonts w:asciiTheme="majorHAnsi" w:eastAsiaTheme="majorEastAsia" w:hAnsiTheme="majorHAnsi" w:cstheme="majorBidi"/>
      <w:color w:val="2E74B5" w:themeColor="accent1" w:themeShade="BF"/>
      <w:kern w:val="2"/>
      <w14:ligatures w14:val="standardContextual"/>
    </w:rPr>
  </w:style>
  <w:style w:type="character" w:styleId="CommentReference">
    <w:name w:val="annotation reference"/>
    <w:basedOn w:val="DefaultParagraphFont"/>
    <w:uiPriority w:val="99"/>
    <w:semiHidden/>
    <w:unhideWhenUsed/>
    <w:rsid w:val="00FE390F"/>
    <w:rPr>
      <w:sz w:val="16"/>
      <w:szCs w:val="16"/>
    </w:rPr>
  </w:style>
  <w:style w:type="paragraph" w:styleId="CommentText">
    <w:name w:val="annotation text"/>
    <w:basedOn w:val="Normal"/>
    <w:link w:val="CommentTextChar"/>
    <w:uiPriority w:val="99"/>
    <w:unhideWhenUsed/>
    <w:rsid w:val="00FE390F"/>
    <w:pPr>
      <w:spacing w:line="240" w:lineRule="auto"/>
    </w:pPr>
    <w:rPr>
      <w:sz w:val="20"/>
      <w:szCs w:val="20"/>
    </w:rPr>
  </w:style>
  <w:style w:type="character" w:customStyle="1" w:styleId="CommentTextChar">
    <w:name w:val="Comment Text Char"/>
    <w:basedOn w:val="DefaultParagraphFont"/>
    <w:link w:val="CommentText"/>
    <w:uiPriority w:val="99"/>
    <w:rsid w:val="00FE390F"/>
    <w:rPr>
      <w:rFonts w:ascii="Aptos" w:hAnsi="Aptos"/>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FE390F"/>
    <w:rPr>
      <w:b/>
      <w:bCs/>
    </w:rPr>
  </w:style>
  <w:style w:type="character" w:customStyle="1" w:styleId="CommentSubjectChar">
    <w:name w:val="Comment Subject Char"/>
    <w:basedOn w:val="CommentTextChar"/>
    <w:link w:val="CommentSubject"/>
    <w:uiPriority w:val="99"/>
    <w:semiHidden/>
    <w:rsid w:val="00FE390F"/>
    <w:rPr>
      <w:rFonts w:ascii="Aptos" w:hAnsi="Aptos"/>
      <w:b/>
      <w:bCs/>
      <w:kern w:val="2"/>
      <w:sz w:val="20"/>
      <w:szCs w:val="20"/>
      <w14:ligatures w14:val="standardContextual"/>
    </w:rPr>
  </w:style>
  <w:style w:type="paragraph" w:styleId="BalloonText">
    <w:name w:val="Balloon Text"/>
    <w:basedOn w:val="Normal"/>
    <w:link w:val="BalloonTextChar"/>
    <w:uiPriority w:val="99"/>
    <w:semiHidden/>
    <w:unhideWhenUsed/>
    <w:rsid w:val="00FE3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90F"/>
    <w:rPr>
      <w:rFonts w:ascii="Segoe UI" w:hAnsi="Segoe UI" w:cs="Segoe UI"/>
      <w:kern w:val="2"/>
      <w:sz w:val="18"/>
      <w:szCs w:val="18"/>
      <w14:ligatures w14:val="standardContextual"/>
    </w:rPr>
  </w:style>
  <w:style w:type="character" w:customStyle="1" w:styleId="Heading6Char">
    <w:name w:val="Heading 6 Char"/>
    <w:basedOn w:val="DefaultParagraphFont"/>
    <w:link w:val="Heading6"/>
    <w:uiPriority w:val="9"/>
    <w:rsid w:val="00FE390F"/>
    <w:rPr>
      <w:rFonts w:asciiTheme="majorHAnsi" w:eastAsiaTheme="majorEastAsia" w:hAnsiTheme="majorHAnsi" w:cstheme="majorBidi"/>
      <w:color w:val="1F4D78" w:themeColor="accent1" w:themeShade="7F"/>
      <w:kern w:val="2"/>
      <w14:ligatures w14:val="standardContextual"/>
    </w:rPr>
  </w:style>
  <w:style w:type="character" w:customStyle="1" w:styleId="Heading7Char">
    <w:name w:val="Heading 7 Char"/>
    <w:basedOn w:val="DefaultParagraphFont"/>
    <w:link w:val="Heading7"/>
    <w:uiPriority w:val="9"/>
    <w:rsid w:val="00FE390F"/>
    <w:rPr>
      <w:rFonts w:asciiTheme="majorHAnsi" w:eastAsiaTheme="majorEastAsia" w:hAnsiTheme="majorHAnsi" w:cstheme="majorBidi"/>
      <w:i/>
      <w:iCs/>
      <w:color w:val="1F4D78" w:themeColor="accent1" w:themeShade="7F"/>
      <w:kern w:val="2"/>
      <w14:ligatures w14:val="standardContextual"/>
    </w:rPr>
  </w:style>
  <w:style w:type="paragraph" w:styleId="ListParagraph">
    <w:name w:val="List Paragraph"/>
    <w:aliases w:val="1st level - Bullet List Paragraph,Lettre d'introduction,Paragrafo elenco,Medium Grid 1 - Accent 21,F5 List Paragraph,List Paragraph1,References,Bullets,Dot pt,No Spacing1,List Paragraph Char Char Char,Indicator Text,Numbered Para 1"/>
    <w:basedOn w:val="Normal"/>
    <w:link w:val="ListParagraphChar"/>
    <w:qFormat/>
    <w:rsid w:val="00AB50B8"/>
    <w:pPr>
      <w:ind w:left="720"/>
      <w:contextualSpacing/>
    </w:pPr>
  </w:style>
  <w:style w:type="table" w:styleId="TableGrid">
    <w:name w:val="Table Grid"/>
    <w:basedOn w:val="TableNormal"/>
    <w:uiPriority w:val="59"/>
    <w:rsid w:val="0039395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Lettre d'introduction Char,Paragrafo elenco Char,Medium Grid 1 - Accent 21 Char,F5 List Paragraph Char,List Paragraph1 Char,References Char,Bullets Char,Dot pt Char,No Spacing1 Char"/>
    <w:basedOn w:val="DefaultParagraphFont"/>
    <w:link w:val="ListParagraph"/>
    <w:uiPriority w:val="34"/>
    <w:qFormat/>
    <w:rsid w:val="00393956"/>
    <w:rPr>
      <w:rFonts w:ascii="Aptos" w:hAnsi="Aptos"/>
      <w:kern w:val="2"/>
      <w14:ligatures w14:val="standardContextual"/>
    </w:rPr>
  </w:style>
  <w:style w:type="character" w:styleId="Hyperlink">
    <w:name w:val="Hyperlink"/>
    <w:basedOn w:val="DefaultParagraphFont"/>
    <w:uiPriority w:val="99"/>
    <w:unhideWhenUsed/>
    <w:rsid w:val="002E5799"/>
    <w:rPr>
      <w:color w:val="0563C1" w:themeColor="hyperlink"/>
      <w:u w:val="single"/>
    </w:rPr>
  </w:style>
  <w:style w:type="paragraph" w:styleId="NoSpacing">
    <w:name w:val="No Spacing"/>
    <w:uiPriority w:val="1"/>
    <w:qFormat/>
    <w:rsid w:val="002E5799"/>
    <w:pPr>
      <w:spacing w:after="0" w:line="240" w:lineRule="auto"/>
    </w:pPr>
    <w:rPr>
      <w:rFonts w:eastAsiaTheme="minorEastAsia"/>
      <w:sz w:val="24"/>
      <w:szCs w:val="24"/>
      <w:lang w:val="en-US" w:eastAsia="ja-JP"/>
    </w:rPr>
  </w:style>
  <w:style w:type="paragraph" w:customStyle="1" w:styleId="xmsonormal">
    <w:name w:val="x_msonormal"/>
    <w:basedOn w:val="Normal"/>
    <w:rsid w:val="00E430B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nova-legacy-e-listitem">
    <w:name w:val="nova-legacy-e-list__item"/>
    <w:basedOn w:val="Normal"/>
    <w:rsid w:val="007E29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146046"/>
    <w:rPr>
      <w:color w:val="605E5C"/>
      <w:shd w:val="clear" w:color="auto" w:fill="E1DFDD"/>
    </w:rPr>
  </w:style>
  <w:style w:type="character" w:styleId="FollowedHyperlink">
    <w:name w:val="FollowedHyperlink"/>
    <w:basedOn w:val="DefaultParagraphFont"/>
    <w:uiPriority w:val="99"/>
    <w:semiHidden/>
    <w:unhideWhenUsed/>
    <w:rsid w:val="00DC4611"/>
    <w:rPr>
      <w:color w:val="954F72" w:themeColor="followedHyperlink"/>
      <w:u w:val="single"/>
    </w:rPr>
  </w:style>
  <w:style w:type="paragraph" w:styleId="FootnoteText">
    <w:name w:val="footnote text"/>
    <w:basedOn w:val="Normal"/>
    <w:link w:val="FootnoteTextChar"/>
    <w:uiPriority w:val="99"/>
    <w:semiHidden/>
    <w:unhideWhenUsed/>
    <w:rsid w:val="00C861D9"/>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861D9"/>
    <w:rPr>
      <w:kern w:val="2"/>
      <w:sz w:val="20"/>
      <w:szCs w:val="20"/>
      <w14:ligatures w14:val="standardContextual"/>
    </w:rPr>
  </w:style>
  <w:style w:type="character" w:styleId="FootnoteReference">
    <w:name w:val="footnote reference"/>
    <w:basedOn w:val="DefaultParagraphFont"/>
    <w:uiPriority w:val="99"/>
    <w:semiHidden/>
    <w:unhideWhenUsed/>
    <w:rsid w:val="00C861D9"/>
    <w:rPr>
      <w:vertAlign w:val="superscript"/>
    </w:rPr>
  </w:style>
  <w:style w:type="paragraph" w:styleId="TOCHeading">
    <w:name w:val="TOC Heading"/>
    <w:basedOn w:val="Heading1"/>
    <w:next w:val="Normal"/>
    <w:uiPriority w:val="39"/>
    <w:unhideWhenUsed/>
    <w:qFormat/>
    <w:rsid w:val="007500FE"/>
    <w:pPr>
      <w:outlineLvl w:val="9"/>
    </w:pPr>
    <w:rPr>
      <w:kern w:val="0"/>
      <w:lang w:eastAsia="en-GB"/>
      <w14:ligatures w14:val="none"/>
    </w:rPr>
  </w:style>
  <w:style w:type="paragraph" w:styleId="TOC1">
    <w:name w:val="toc 1"/>
    <w:basedOn w:val="Normal"/>
    <w:next w:val="Normal"/>
    <w:autoRedefine/>
    <w:uiPriority w:val="39"/>
    <w:unhideWhenUsed/>
    <w:rsid w:val="007500FE"/>
    <w:pPr>
      <w:spacing w:after="100"/>
    </w:pPr>
  </w:style>
  <w:style w:type="paragraph" w:styleId="TOC2">
    <w:name w:val="toc 2"/>
    <w:basedOn w:val="Normal"/>
    <w:next w:val="Normal"/>
    <w:autoRedefine/>
    <w:uiPriority w:val="39"/>
    <w:unhideWhenUsed/>
    <w:rsid w:val="007500FE"/>
    <w:pPr>
      <w:spacing w:after="100"/>
      <w:ind w:left="220"/>
    </w:pPr>
  </w:style>
  <w:style w:type="paragraph" w:styleId="TOC3">
    <w:name w:val="toc 3"/>
    <w:basedOn w:val="Normal"/>
    <w:next w:val="Normal"/>
    <w:autoRedefine/>
    <w:uiPriority w:val="39"/>
    <w:unhideWhenUsed/>
    <w:rsid w:val="007500FE"/>
    <w:pPr>
      <w:spacing w:after="100"/>
      <w:ind w:left="440"/>
    </w:pPr>
  </w:style>
  <w:style w:type="paragraph" w:styleId="Header">
    <w:name w:val="header"/>
    <w:basedOn w:val="Normal"/>
    <w:link w:val="HeaderChar"/>
    <w:uiPriority w:val="99"/>
    <w:unhideWhenUsed/>
    <w:rsid w:val="00410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D39"/>
    <w:rPr>
      <w:rFonts w:ascii="Aptos" w:hAnsi="Aptos"/>
      <w:kern w:val="2"/>
      <w14:ligatures w14:val="standardContextual"/>
    </w:rPr>
  </w:style>
  <w:style w:type="paragraph" w:styleId="Footer">
    <w:name w:val="footer"/>
    <w:basedOn w:val="Normal"/>
    <w:link w:val="FooterChar"/>
    <w:uiPriority w:val="99"/>
    <w:unhideWhenUsed/>
    <w:rsid w:val="00410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D39"/>
    <w:rPr>
      <w:rFonts w:ascii="Aptos" w:hAnsi="Aptos"/>
      <w:kern w:val="2"/>
      <w14:ligatures w14:val="standardContextual"/>
    </w:rPr>
  </w:style>
  <w:style w:type="paragraph" w:styleId="Revision">
    <w:name w:val="Revision"/>
    <w:hidden/>
    <w:uiPriority w:val="99"/>
    <w:semiHidden/>
    <w:rsid w:val="00CA78CC"/>
    <w:pPr>
      <w:spacing w:after="0" w:line="240" w:lineRule="auto"/>
    </w:pPr>
    <w:rPr>
      <w:rFonts w:ascii="Aptos" w:hAnsi="Apto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9704">
      <w:bodyDiv w:val="1"/>
      <w:marLeft w:val="0"/>
      <w:marRight w:val="0"/>
      <w:marTop w:val="0"/>
      <w:marBottom w:val="0"/>
      <w:divBdr>
        <w:top w:val="none" w:sz="0" w:space="0" w:color="auto"/>
        <w:left w:val="none" w:sz="0" w:space="0" w:color="auto"/>
        <w:bottom w:val="none" w:sz="0" w:space="0" w:color="auto"/>
        <w:right w:val="none" w:sz="0" w:space="0" w:color="auto"/>
      </w:divBdr>
    </w:div>
    <w:div w:id="137456605">
      <w:bodyDiv w:val="1"/>
      <w:marLeft w:val="0"/>
      <w:marRight w:val="0"/>
      <w:marTop w:val="0"/>
      <w:marBottom w:val="0"/>
      <w:divBdr>
        <w:top w:val="none" w:sz="0" w:space="0" w:color="auto"/>
        <w:left w:val="none" w:sz="0" w:space="0" w:color="auto"/>
        <w:bottom w:val="none" w:sz="0" w:space="0" w:color="auto"/>
        <w:right w:val="none" w:sz="0" w:space="0" w:color="auto"/>
      </w:divBdr>
      <w:divsChild>
        <w:div w:id="431707053">
          <w:marLeft w:val="0"/>
          <w:marRight w:val="0"/>
          <w:marTop w:val="0"/>
          <w:marBottom w:val="0"/>
          <w:divBdr>
            <w:top w:val="none" w:sz="0" w:space="0" w:color="auto"/>
            <w:left w:val="none" w:sz="0" w:space="0" w:color="auto"/>
            <w:bottom w:val="none" w:sz="0" w:space="0" w:color="auto"/>
            <w:right w:val="none" w:sz="0" w:space="0" w:color="auto"/>
          </w:divBdr>
          <w:divsChild>
            <w:div w:id="648439269">
              <w:marLeft w:val="0"/>
              <w:marRight w:val="0"/>
              <w:marTop w:val="0"/>
              <w:marBottom w:val="0"/>
              <w:divBdr>
                <w:top w:val="none" w:sz="0" w:space="0" w:color="auto"/>
                <w:left w:val="none" w:sz="0" w:space="0" w:color="auto"/>
                <w:bottom w:val="none" w:sz="0" w:space="0" w:color="auto"/>
                <w:right w:val="none" w:sz="0" w:space="0" w:color="auto"/>
              </w:divBdr>
            </w:div>
          </w:divsChild>
        </w:div>
        <w:div w:id="1041898630">
          <w:marLeft w:val="0"/>
          <w:marRight w:val="0"/>
          <w:marTop w:val="0"/>
          <w:marBottom w:val="0"/>
          <w:divBdr>
            <w:top w:val="none" w:sz="0" w:space="0" w:color="auto"/>
            <w:left w:val="none" w:sz="0" w:space="0" w:color="auto"/>
            <w:bottom w:val="none" w:sz="0" w:space="0" w:color="auto"/>
            <w:right w:val="none" w:sz="0" w:space="0" w:color="auto"/>
          </w:divBdr>
          <w:divsChild>
            <w:div w:id="913469279">
              <w:marLeft w:val="0"/>
              <w:marRight w:val="0"/>
              <w:marTop w:val="0"/>
              <w:marBottom w:val="0"/>
              <w:divBdr>
                <w:top w:val="none" w:sz="0" w:space="0" w:color="auto"/>
                <w:left w:val="none" w:sz="0" w:space="0" w:color="auto"/>
                <w:bottom w:val="none" w:sz="0" w:space="0" w:color="auto"/>
                <w:right w:val="none" w:sz="0" w:space="0" w:color="auto"/>
              </w:divBdr>
            </w:div>
          </w:divsChild>
        </w:div>
        <w:div w:id="725956524">
          <w:marLeft w:val="0"/>
          <w:marRight w:val="0"/>
          <w:marTop w:val="0"/>
          <w:marBottom w:val="0"/>
          <w:divBdr>
            <w:top w:val="none" w:sz="0" w:space="0" w:color="auto"/>
            <w:left w:val="none" w:sz="0" w:space="0" w:color="auto"/>
            <w:bottom w:val="none" w:sz="0" w:space="0" w:color="auto"/>
            <w:right w:val="none" w:sz="0" w:space="0" w:color="auto"/>
          </w:divBdr>
          <w:divsChild>
            <w:div w:id="1502621060">
              <w:marLeft w:val="0"/>
              <w:marRight w:val="0"/>
              <w:marTop w:val="0"/>
              <w:marBottom w:val="0"/>
              <w:divBdr>
                <w:top w:val="none" w:sz="0" w:space="0" w:color="auto"/>
                <w:left w:val="none" w:sz="0" w:space="0" w:color="auto"/>
                <w:bottom w:val="none" w:sz="0" w:space="0" w:color="auto"/>
                <w:right w:val="none" w:sz="0" w:space="0" w:color="auto"/>
              </w:divBdr>
            </w:div>
          </w:divsChild>
        </w:div>
        <w:div w:id="1118570753">
          <w:marLeft w:val="0"/>
          <w:marRight w:val="0"/>
          <w:marTop w:val="0"/>
          <w:marBottom w:val="0"/>
          <w:divBdr>
            <w:top w:val="none" w:sz="0" w:space="0" w:color="auto"/>
            <w:left w:val="none" w:sz="0" w:space="0" w:color="auto"/>
            <w:bottom w:val="none" w:sz="0" w:space="0" w:color="auto"/>
            <w:right w:val="none" w:sz="0" w:space="0" w:color="auto"/>
          </w:divBdr>
          <w:divsChild>
            <w:div w:id="1338270095">
              <w:marLeft w:val="0"/>
              <w:marRight w:val="0"/>
              <w:marTop w:val="0"/>
              <w:marBottom w:val="0"/>
              <w:divBdr>
                <w:top w:val="none" w:sz="0" w:space="0" w:color="auto"/>
                <w:left w:val="none" w:sz="0" w:space="0" w:color="auto"/>
                <w:bottom w:val="none" w:sz="0" w:space="0" w:color="auto"/>
                <w:right w:val="none" w:sz="0" w:space="0" w:color="auto"/>
              </w:divBdr>
            </w:div>
          </w:divsChild>
        </w:div>
        <w:div w:id="628054629">
          <w:marLeft w:val="0"/>
          <w:marRight w:val="0"/>
          <w:marTop w:val="0"/>
          <w:marBottom w:val="0"/>
          <w:divBdr>
            <w:top w:val="none" w:sz="0" w:space="0" w:color="auto"/>
            <w:left w:val="none" w:sz="0" w:space="0" w:color="auto"/>
            <w:bottom w:val="none" w:sz="0" w:space="0" w:color="auto"/>
            <w:right w:val="none" w:sz="0" w:space="0" w:color="auto"/>
          </w:divBdr>
          <w:divsChild>
            <w:div w:id="1766075826">
              <w:marLeft w:val="0"/>
              <w:marRight w:val="0"/>
              <w:marTop w:val="0"/>
              <w:marBottom w:val="0"/>
              <w:divBdr>
                <w:top w:val="none" w:sz="0" w:space="0" w:color="auto"/>
                <w:left w:val="none" w:sz="0" w:space="0" w:color="auto"/>
                <w:bottom w:val="none" w:sz="0" w:space="0" w:color="auto"/>
                <w:right w:val="none" w:sz="0" w:space="0" w:color="auto"/>
              </w:divBdr>
            </w:div>
          </w:divsChild>
        </w:div>
        <w:div w:id="794063177">
          <w:marLeft w:val="0"/>
          <w:marRight w:val="0"/>
          <w:marTop w:val="0"/>
          <w:marBottom w:val="0"/>
          <w:divBdr>
            <w:top w:val="none" w:sz="0" w:space="0" w:color="auto"/>
            <w:left w:val="none" w:sz="0" w:space="0" w:color="auto"/>
            <w:bottom w:val="none" w:sz="0" w:space="0" w:color="auto"/>
            <w:right w:val="none" w:sz="0" w:space="0" w:color="auto"/>
          </w:divBdr>
          <w:divsChild>
            <w:div w:id="2038775520">
              <w:marLeft w:val="0"/>
              <w:marRight w:val="0"/>
              <w:marTop w:val="0"/>
              <w:marBottom w:val="0"/>
              <w:divBdr>
                <w:top w:val="none" w:sz="0" w:space="0" w:color="auto"/>
                <w:left w:val="none" w:sz="0" w:space="0" w:color="auto"/>
                <w:bottom w:val="none" w:sz="0" w:space="0" w:color="auto"/>
                <w:right w:val="none" w:sz="0" w:space="0" w:color="auto"/>
              </w:divBdr>
            </w:div>
          </w:divsChild>
        </w:div>
        <w:div w:id="189345189">
          <w:marLeft w:val="0"/>
          <w:marRight w:val="0"/>
          <w:marTop w:val="0"/>
          <w:marBottom w:val="0"/>
          <w:divBdr>
            <w:top w:val="none" w:sz="0" w:space="0" w:color="auto"/>
            <w:left w:val="none" w:sz="0" w:space="0" w:color="auto"/>
            <w:bottom w:val="none" w:sz="0" w:space="0" w:color="auto"/>
            <w:right w:val="none" w:sz="0" w:space="0" w:color="auto"/>
          </w:divBdr>
          <w:divsChild>
            <w:div w:id="615060892">
              <w:marLeft w:val="0"/>
              <w:marRight w:val="0"/>
              <w:marTop w:val="0"/>
              <w:marBottom w:val="0"/>
              <w:divBdr>
                <w:top w:val="none" w:sz="0" w:space="0" w:color="auto"/>
                <w:left w:val="none" w:sz="0" w:space="0" w:color="auto"/>
                <w:bottom w:val="none" w:sz="0" w:space="0" w:color="auto"/>
                <w:right w:val="none" w:sz="0" w:space="0" w:color="auto"/>
              </w:divBdr>
            </w:div>
          </w:divsChild>
        </w:div>
        <w:div w:id="496699747">
          <w:marLeft w:val="0"/>
          <w:marRight w:val="0"/>
          <w:marTop w:val="0"/>
          <w:marBottom w:val="0"/>
          <w:divBdr>
            <w:top w:val="none" w:sz="0" w:space="0" w:color="auto"/>
            <w:left w:val="none" w:sz="0" w:space="0" w:color="auto"/>
            <w:bottom w:val="none" w:sz="0" w:space="0" w:color="auto"/>
            <w:right w:val="none" w:sz="0" w:space="0" w:color="auto"/>
          </w:divBdr>
          <w:divsChild>
            <w:div w:id="612631439">
              <w:marLeft w:val="0"/>
              <w:marRight w:val="0"/>
              <w:marTop w:val="0"/>
              <w:marBottom w:val="0"/>
              <w:divBdr>
                <w:top w:val="none" w:sz="0" w:space="0" w:color="auto"/>
                <w:left w:val="none" w:sz="0" w:space="0" w:color="auto"/>
                <w:bottom w:val="none" w:sz="0" w:space="0" w:color="auto"/>
                <w:right w:val="none" w:sz="0" w:space="0" w:color="auto"/>
              </w:divBdr>
            </w:div>
          </w:divsChild>
        </w:div>
        <w:div w:id="1492020805">
          <w:marLeft w:val="0"/>
          <w:marRight w:val="0"/>
          <w:marTop w:val="0"/>
          <w:marBottom w:val="0"/>
          <w:divBdr>
            <w:top w:val="none" w:sz="0" w:space="0" w:color="auto"/>
            <w:left w:val="none" w:sz="0" w:space="0" w:color="auto"/>
            <w:bottom w:val="none" w:sz="0" w:space="0" w:color="auto"/>
            <w:right w:val="none" w:sz="0" w:space="0" w:color="auto"/>
          </w:divBdr>
          <w:divsChild>
            <w:div w:id="318775974">
              <w:marLeft w:val="0"/>
              <w:marRight w:val="0"/>
              <w:marTop w:val="0"/>
              <w:marBottom w:val="0"/>
              <w:divBdr>
                <w:top w:val="none" w:sz="0" w:space="0" w:color="auto"/>
                <w:left w:val="none" w:sz="0" w:space="0" w:color="auto"/>
                <w:bottom w:val="none" w:sz="0" w:space="0" w:color="auto"/>
                <w:right w:val="none" w:sz="0" w:space="0" w:color="auto"/>
              </w:divBdr>
            </w:div>
          </w:divsChild>
        </w:div>
        <w:div w:id="1201473227">
          <w:marLeft w:val="0"/>
          <w:marRight w:val="0"/>
          <w:marTop w:val="0"/>
          <w:marBottom w:val="0"/>
          <w:divBdr>
            <w:top w:val="none" w:sz="0" w:space="0" w:color="auto"/>
            <w:left w:val="none" w:sz="0" w:space="0" w:color="auto"/>
            <w:bottom w:val="none" w:sz="0" w:space="0" w:color="auto"/>
            <w:right w:val="none" w:sz="0" w:space="0" w:color="auto"/>
          </w:divBdr>
          <w:divsChild>
            <w:div w:id="1752198630">
              <w:marLeft w:val="0"/>
              <w:marRight w:val="0"/>
              <w:marTop w:val="0"/>
              <w:marBottom w:val="0"/>
              <w:divBdr>
                <w:top w:val="none" w:sz="0" w:space="0" w:color="auto"/>
                <w:left w:val="none" w:sz="0" w:space="0" w:color="auto"/>
                <w:bottom w:val="none" w:sz="0" w:space="0" w:color="auto"/>
                <w:right w:val="none" w:sz="0" w:space="0" w:color="auto"/>
              </w:divBdr>
            </w:div>
          </w:divsChild>
        </w:div>
        <w:div w:id="2093352053">
          <w:marLeft w:val="0"/>
          <w:marRight w:val="0"/>
          <w:marTop w:val="0"/>
          <w:marBottom w:val="0"/>
          <w:divBdr>
            <w:top w:val="none" w:sz="0" w:space="0" w:color="auto"/>
            <w:left w:val="none" w:sz="0" w:space="0" w:color="auto"/>
            <w:bottom w:val="none" w:sz="0" w:space="0" w:color="auto"/>
            <w:right w:val="none" w:sz="0" w:space="0" w:color="auto"/>
          </w:divBdr>
          <w:divsChild>
            <w:div w:id="368065513">
              <w:marLeft w:val="0"/>
              <w:marRight w:val="0"/>
              <w:marTop w:val="0"/>
              <w:marBottom w:val="0"/>
              <w:divBdr>
                <w:top w:val="none" w:sz="0" w:space="0" w:color="auto"/>
                <w:left w:val="none" w:sz="0" w:space="0" w:color="auto"/>
                <w:bottom w:val="none" w:sz="0" w:space="0" w:color="auto"/>
                <w:right w:val="none" w:sz="0" w:space="0" w:color="auto"/>
              </w:divBdr>
            </w:div>
          </w:divsChild>
        </w:div>
        <w:div w:id="1448505637">
          <w:marLeft w:val="0"/>
          <w:marRight w:val="0"/>
          <w:marTop w:val="0"/>
          <w:marBottom w:val="0"/>
          <w:divBdr>
            <w:top w:val="none" w:sz="0" w:space="0" w:color="auto"/>
            <w:left w:val="none" w:sz="0" w:space="0" w:color="auto"/>
            <w:bottom w:val="none" w:sz="0" w:space="0" w:color="auto"/>
            <w:right w:val="none" w:sz="0" w:space="0" w:color="auto"/>
          </w:divBdr>
          <w:divsChild>
            <w:div w:id="11346485">
              <w:marLeft w:val="0"/>
              <w:marRight w:val="0"/>
              <w:marTop w:val="0"/>
              <w:marBottom w:val="0"/>
              <w:divBdr>
                <w:top w:val="none" w:sz="0" w:space="0" w:color="auto"/>
                <w:left w:val="none" w:sz="0" w:space="0" w:color="auto"/>
                <w:bottom w:val="none" w:sz="0" w:space="0" w:color="auto"/>
                <w:right w:val="none" w:sz="0" w:space="0" w:color="auto"/>
              </w:divBdr>
            </w:div>
          </w:divsChild>
        </w:div>
        <w:div w:id="1105687056">
          <w:marLeft w:val="0"/>
          <w:marRight w:val="0"/>
          <w:marTop w:val="0"/>
          <w:marBottom w:val="0"/>
          <w:divBdr>
            <w:top w:val="none" w:sz="0" w:space="0" w:color="auto"/>
            <w:left w:val="none" w:sz="0" w:space="0" w:color="auto"/>
            <w:bottom w:val="none" w:sz="0" w:space="0" w:color="auto"/>
            <w:right w:val="none" w:sz="0" w:space="0" w:color="auto"/>
          </w:divBdr>
          <w:divsChild>
            <w:div w:id="798763983">
              <w:marLeft w:val="0"/>
              <w:marRight w:val="0"/>
              <w:marTop w:val="0"/>
              <w:marBottom w:val="0"/>
              <w:divBdr>
                <w:top w:val="none" w:sz="0" w:space="0" w:color="auto"/>
                <w:left w:val="none" w:sz="0" w:space="0" w:color="auto"/>
                <w:bottom w:val="none" w:sz="0" w:space="0" w:color="auto"/>
                <w:right w:val="none" w:sz="0" w:space="0" w:color="auto"/>
              </w:divBdr>
            </w:div>
          </w:divsChild>
        </w:div>
        <w:div w:id="2020110243">
          <w:marLeft w:val="0"/>
          <w:marRight w:val="0"/>
          <w:marTop w:val="0"/>
          <w:marBottom w:val="0"/>
          <w:divBdr>
            <w:top w:val="none" w:sz="0" w:space="0" w:color="auto"/>
            <w:left w:val="none" w:sz="0" w:space="0" w:color="auto"/>
            <w:bottom w:val="none" w:sz="0" w:space="0" w:color="auto"/>
            <w:right w:val="none" w:sz="0" w:space="0" w:color="auto"/>
          </w:divBdr>
          <w:divsChild>
            <w:div w:id="1807695474">
              <w:marLeft w:val="0"/>
              <w:marRight w:val="0"/>
              <w:marTop w:val="0"/>
              <w:marBottom w:val="0"/>
              <w:divBdr>
                <w:top w:val="none" w:sz="0" w:space="0" w:color="auto"/>
                <w:left w:val="none" w:sz="0" w:space="0" w:color="auto"/>
                <w:bottom w:val="none" w:sz="0" w:space="0" w:color="auto"/>
                <w:right w:val="none" w:sz="0" w:space="0" w:color="auto"/>
              </w:divBdr>
            </w:div>
            <w:div w:id="1073309118">
              <w:marLeft w:val="0"/>
              <w:marRight w:val="0"/>
              <w:marTop w:val="0"/>
              <w:marBottom w:val="0"/>
              <w:divBdr>
                <w:top w:val="none" w:sz="0" w:space="0" w:color="auto"/>
                <w:left w:val="none" w:sz="0" w:space="0" w:color="auto"/>
                <w:bottom w:val="none" w:sz="0" w:space="0" w:color="auto"/>
                <w:right w:val="none" w:sz="0" w:space="0" w:color="auto"/>
              </w:divBdr>
            </w:div>
            <w:div w:id="1477335239">
              <w:marLeft w:val="0"/>
              <w:marRight w:val="0"/>
              <w:marTop w:val="0"/>
              <w:marBottom w:val="0"/>
              <w:divBdr>
                <w:top w:val="none" w:sz="0" w:space="0" w:color="auto"/>
                <w:left w:val="none" w:sz="0" w:space="0" w:color="auto"/>
                <w:bottom w:val="none" w:sz="0" w:space="0" w:color="auto"/>
                <w:right w:val="none" w:sz="0" w:space="0" w:color="auto"/>
              </w:divBdr>
            </w:div>
            <w:div w:id="1534994649">
              <w:marLeft w:val="0"/>
              <w:marRight w:val="0"/>
              <w:marTop w:val="0"/>
              <w:marBottom w:val="0"/>
              <w:divBdr>
                <w:top w:val="none" w:sz="0" w:space="0" w:color="auto"/>
                <w:left w:val="none" w:sz="0" w:space="0" w:color="auto"/>
                <w:bottom w:val="none" w:sz="0" w:space="0" w:color="auto"/>
                <w:right w:val="none" w:sz="0" w:space="0" w:color="auto"/>
              </w:divBdr>
            </w:div>
            <w:div w:id="519321558">
              <w:marLeft w:val="0"/>
              <w:marRight w:val="0"/>
              <w:marTop w:val="0"/>
              <w:marBottom w:val="0"/>
              <w:divBdr>
                <w:top w:val="none" w:sz="0" w:space="0" w:color="auto"/>
                <w:left w:val="none" w:sz="0" w:space="0" w:color="auto"/>
                <w:bottom w:val="none" w:sz="0" w:space="0" w:color="auto"/>
                <w:right w:val="none" w:sz="0" w:space="0" w:color="auto"/>
              </w:divBdr>
            </w:div>
            <w:div w:id="520896259">
              <w:marLeft w:val="0"/>
              <w:marRight w:val="0"/>
              <w:marTop w:val="0"/>
              <w:marBottom w:val="0"/>
              <w:divBdr>
                <w:top w:val="none" w:sz="0" w:space="0" w:color="auto"/>
                <w:left w:val="none" w:sz="0" w:space="0" w:color="auto"/>
                <w:bottom w:val="none" w:sz="0" w:space="0" w:color="auto"/>
                <w:right w:val="none" w:sz="0" w:space="0" w:color="auto"/>
              </w:divBdr>
            </w:div>
          </w:divsChild>
        </w:div>
        <w:div w:id="985666012">
          <w:marLeft w:val="0"/>
          <w:marRight w:val="0"/>
          <w:marTop w:val="0"/>
          <w:marBottom w:val="0"/>
          <w:divBdr>
            <w:top w:val="none" w:sz="0" w:space="0" w:color="auto"/>
            <w:left w:val="none" w:sz="0" w:space="0" w:color="auto"/>
            <w:bottom w:val="none" w:sz="0" w:space="0" w:color="auto"/>
            <w:right w:val="none" w:sz="0" w:space="0" w:color="auto"/>
          </w:divBdr>
          <w:divsChild>
            <w:div w:id="1702127468">
              <w:marLeft w:val="0"/>
              <w:marRight w:val="0"/>
              <w:marTop w:val="0"/>
              <w:marBottom w:val="0"/>
              <w:divBdr>
                <w:top w:val="none" w:sz="0" w:space="0" w:color="auto"/>
                <w:left w:val="none" w:sz="0" w:space="0" w:color="auto"/>
                <w:bottom w:val="none" w:sz="0" w:space="0" w:color="auto"/>
                <w:right w:val="none" w:sz="0" w:space="0" w:color="auto"/>
              </w:divBdr>
            </w:div>
          </w:divsChild>
        </w:div>
        <w:div w:id="71395850">
          <w:marLeft w:val="0"/>
          <w:marRight w:val="0"/>
          <w:marTop w:val="0"/>
          <w:marBottom w:val="0"/>
          <w:divBdr>
            <w:top w:val="none" w:sz="0" w:space="0" w:color="auto"/>
            <w:left w:val="none" w:sz="0" w:space="0" w:color="auto"/>
            <w:bottom w:val="none" w:sz="0" w:space="0" w:color="auto"/>
            <w:right w:val="none" w:sz="0" w:space="0" w:color="auto"/>
          </w:divBdr>
          <w:divsChild>
            <w:div w:id="541132814">
              <w:marLeft w:val="0"/>
              <w:marRight w:val="0"/>
              <w:marTop w:val="0"/>
              <w:marBottom w:val="0"/>
              <w:divBdr>
                <w:top w:val="none" w:sz="0" w:space="0" w:color="auto"/>
                <w:left w:val="none" w:sz="0" w:space="0" w:color="auto"/>
                <w:bottom w:val="none" w:sz="0" w:space="0" w:color="auto"/>
                <w:right w:val="none" w:sz="0" w:space="0" w:color="auto"/>
              </w:divBdr>
            </w:div>
          </w:divsChild>
        </w:div>
        <w:div w:id="1267615832">
          <w:marLeft w:val="0"/>
          <w:marRight w:val="0"/>
          <w:marTop w:val="0"/>
          <w:marBottom w:val="0"/>
          <w:divBdr>
            <w:top w:val="none" w:sz="0" w:space="0" w:color="auto"/>
            <w:left w:val="none" w:sz="0" w:space="0" w:color="auto"/>
            <w:bottom w:val="none" w:sz="0" w:space="0" w:color="auto"/>
            <w:right w:val="none" w:sz="0" w:space="0" w:color="auto"/>
          </w:divBdr>
          <w:divsChild>
            <w:div w:id="578758660">
              <w:marLeft w:val="0"/>
              <w:marRight w:val="0"/>
              <w:marTop w:val="0"/>
              <w:marBottom w:val="0"/>
              <w:divBdr>
                <w:top w:val="none" w:sz="0" w:space="0" w:color="auto"/>
                <w:left w:val="none" w:sz="0" w:space="0" w:color="auto"/>
                <w:bottom w:val="none" w:sz="0" w:space="0" w:color="auto"/>
                <w:right w:val="none" w:sz="0" w:space="0" w:color="auto"/>
              </w:divBdr>
            </w:div>
            <w:div w:id="1195195581">
              <w:marLeft w:val="0"/>
              <w:marRight w:val="0"/>
              <w:marTop w:val="0"/>
              <w:marBottom w:val="0"/>
              <w:divBdr>
                <w:top w:val="none" w:sz="0" w:space="0" w:color="auto"/>
                <w:left w:val="none" w:sz="0" w:space="0" w:color="auto"/>
                <w:bottom w:val="none" w:sz="0" w:space="0" w:color="auto"/>
                <w:right w:val="none" w:sz="0" w:space="0" w:color="auto"/>
              </w:divBdr>
            </w:div>
            <w:div w:id="922835102">
              <w:marLeft w:val="0"/>
              <w:marRight w:val="0"/>
              <w:marTop w:val="0"/>
              <w:marBottom w:val="0"/>
              <w:divBdr>
                <w:top w:val="none" w:sz="0" w:space="0" w:color="auto"/>
                <w:left w:val="none" w:sz="0" w:space="0" w:color="auto"/>
                <w:bottom w:val="none" w:sz="0" w:space="0" w:color="auto"/>
                <w:right w:val="none" w:sz="0" w:space="0" w:color="auto"/>
              </w:divBdr>
            </w:div>
            <w:div w:id="974289655">
              <w:marLeft w:val="0"/>
              <w:marRight w:val="0"/>
              <w:marTop w:val="0"/>
              <w:marBottom w:val="0"/>
              <w:divBdr>
                <w:top w:val="none" w:sz="0" w:space="0" w:color="auto"/>
                <w:left w:val="none" w:sz="0" w:space="0" w:color="auto"/>
                <w:bottom w:val="none" w:sz="0" w:space="0" w:color="auto"/>
                <w:right w:val="none" w:sz="0" w:space="0" w:color="auto"/>
              </w:divBdr>
            </w:div>
            <w:div w:id="1928533327">
              <w:marLeft w:val="0"/>
              <w:marRight w:val="0"/>
              <w:marTop w:val="0"/>
              <w:marBottom w:val="0"/>
              <w:divBdr>
                <w:top w:val="none" w:sz="0" w:space="0" w:color="auto"/>
                <w:left w:val="none" w:sz="0" w:space="0" w:color="auto"/>
                <w:bottom w:val="none" w:sz="0" w:space="0" w:color="auto"/>
                <w:right w:val="none" w:sz="0" w:space="0" w:color="auto"/>
              </w:divBdr>
            </w:div>
            <w:div w:id="219101824">
              <w:marLeft w:val="0"/>
              <w:marRight w:val="0"/>
              <w:marTop w:val="0"/>
              <w:marBottom w:val="0"/>
              <w:divBdr>
                <w:top w:val="none" w:sz="0" w:space="0" w:color="auto"/>
                <w:left w:val="none" w:sz="0" w:space="0" w:color="auto"/>
                <w:bottom w:val="none" w:sz="0" w:space="0" w:color="auto"/>
                <w:right w:val="none" w:sz="0" w:space="0" w:color="auto"/>
              </w:divBdr>
            </w:div>
            <w:div w:id="1621762486">
              <w:marLeft w:val="0"/>
              <w:marRight w:val="0"/>
              <w:marTop w:val="0"/>
              <w:marBottom w:val="0"/>
              <w:divBdr>
                <w:top w:val="none" w:sz="0" w:space="0" w:color="auto"/>
                <w:left w:val="none" w:sz="0" w:space="0" w:color="auto"/>
                <w:bottom w:val="none" w:sz="0" w:space="0" w:color="auto"/>
                <w:right w:val="none" w:sz="0" w:space="0" w:color="auto"/>
              </w:divBdr>
            </w:div>
          </w:divsChild>
        </w:div>
        <w:div w:id="273824410">
          <w:marLeft w:val="0"/>
          <w:marRight w:val="0"/>
          <w:marTop w:val="0"/>
          <w:marBottom w:val="0"/>
          <w:divBdr>
            <w:top w:val="none" w:sz="0" w:space="0" w:color="auto"/>
            <w:left w:val="none" w:sz="0" w:space="0" w:color="auto"/>
            <w:bottom w:val="none" w:sz="0" w:space="0" w:color="auto"/>
            <w:right w:val="none" w:sz="0" w:space="0" w:color="auto"/>
          </w:divBdr>
          <w:divsChild>
            <w:div w:id="2083486837">
              <w:marLeft w:val="0"/>
              <w:marRight w:val="0"/>
              <w:marTop w:val="0"/>
              <w:marBottom w:val="0"/>
              <w:divBdr>
                <w:top w:val="none" w:sz="0" w:space="0" w:color="auto"/>
                <w:left w:val="none" w:sz="0" w:space="0" w:color="auto"/>
                <w:bottom w:val="none" w:sz="0" w:space="0" w:color="auto"/>
                <w:right w:val="none" w:sz="0" w:space="0" w:color="auto"/>
              </w:divBdr>
            </w:div>
            <w:div w:id="1334189956">
              <w:marLeft w:val="0"/>
              <w:marRight w:val="0"/>
              <w:marTop w:val="0"/>
              <w:marBottom w:val="0"/>
              <w:divBdr>
                <w:top w:val="none" w:sz="0" w:space="0" w:color="auto"/>
                <w:left w:val="none" w:sz="0" w:space="0" w:color="auto"/>
                <w:bottom w:val="none" w:sz="0" w:space="0" w:color="auto"/>
                <w:right w:val="none" w:sz="0" w:space="0" w:color="auto"/>
              </w:divBdr>
            </w:div>
            <w:div w:id="5299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17109">
      <w:bodyDiv w:val="1"/>
      <w:marLeft w:val="0"/>
      <w:marRight w:val="0"/>
      <w:marTop w:val="0"/>
      <w:marBottom w:val="0"/>
      <w:divBdr>
        <w:top w:val="none" w:sz="0" w:space="0" w:color="auto"/>
        <w:left w:val="none" w:sz="0" w:space="0" w:color="auto"/>
        <w:bottom w:val="none" w:sz="0" w:space="0" w:color="auto"/>
        <w:right w:val="none" w:sz="0" w:space="0" w:color="auto"/>
      </w:divBdr>
      <w:divsChild>
        <w:div w:id="1125587871">
          <w:marLeft w:val="0"/>
          <w:marRight w:val="0"/>
          <w:marTop w:val="0"/>
          <w:marBottom w:val="0"/>
          <w:divBdr>
            <w:top w:val="none" w:sz="0" w:space="0" w:color="auto"/>
            <w:left w:val="none" w:sz="0" w:space="0" w:color="auto"/>
            <w:bottom w:val="none" w:sz="0" w:space="0" w:color="auto"/>
            <w:right w:val="none" w:sz="0" w:space="0" w:color="auto"/>
          </w:divBdr>
          <w:divsChild>
            <w:div w:id="2049330433">
              <w:marLeft w:val="0"/>
              <w:marRight w:val="0"/>
              <w:marTop w:val="0"/>
              <w:marBottom w:val="0"/>
              <w:divBdr>
                <w:top w:val="none" w:sz="0" w:space="0" w:color="auto"/>
                <w:left w:val="none" w:sz="0" w:space="0" w:color="auto"/>
                <w:bottom w:val="none" w:sz="0" w:space="0" w:color="auto"/>
                <w:right w:val="none" w:sz="0" w:space="0" w:color="auto"/>
              </w:divBdr>
            </w:div>
          </w:divsChild>
        </w:div>
        <w:div w:id="1018391092">
          <w:marLeft w:val="0"/>
          <w:marRight w:val="0"/>
          <w:marTop w:val="0"/>
          <w:marBottom w:val="0"/>
          <w:divBdr>
            <w:top w:val="none" w:sz="0" w:space="0" w:color="auto"/>
            <w:left w:val="none" w:sz="0" w:space="0" w:color="auto"/>
            <w:bottom w:val="none" w:sz="0" w:space="0" w:color="auto"/>
            <w:right w:val="none" w:sz="0" w:space="0" w:color="auto"/>
          </w:divBdr>
          <w:divsChild>
            <w:div w:id="839541832">
              <w:marLeft w:val="0"/>
              <w:marRight w:val="0"/>
              <w:marTop w:val="0"/>
              <w:marBottom w:val="0"/>
              <w:divBdr>
                <w:top w:val="none" w:sz="0" w:space="0" w:color="auto"/>
                <w:left w:val="none" w:sz="0" w:space="0" w:color="auto"/>
                <w:bottom w:val="none" w:sz="0" w:space="0" w:color="auto"/>
                <w:right w:val="none" w:sz="0" w:space="0" w:color="auto"/>
              </w:divBdr>
            </w:div>
          </w:divsChild>
        </w:div>
        <w:div w:id="1517846514">
          <w:marLeft w:val="0"/>
          <w:marRight w:val="0"/>
          <w:marTop w:val="0"/>
          <w:marBottom w:val="0"/>
          <w:divBdr>
            <w:top w:val="none" w:sz="0" w:space="0" w:color="auto"/>
            <w:left w:val="none" w:sz="0" w:space="0" w:color="auto"/>
            <w:bottom w:val="none" w:sz="0" w:space="0" w:color="auto"/>
            <w:right w:val="none" w:sz="0" w:space="0" w:color="auto"/>
          </w:divBdr>
          <w:divsChild>
            <w:div w:id="1684479277">
              <w:marLeft w:val="0"/>
              <w:marRight w:val="0"/>
              <w:marTop w:val="0"/>
              <w:marBottom w:val="0"/>
              <w:divBdr>
                <w:top w:val="none" w:sz="0" w:space="0" w:color="auto"/>
                <w:left w:val="none" w:sz="0" w:space="0" w:color="auto"/>
                <w:bottom w:val="none" w:sz="0" w:space="0" w:color="auto"/>
                <w:right w:val="none" w:sz="0" w:space="0" w:color="auto"/>
              </w:divBdr>
            </w:div>
          </w:divsChild>
        </w:div>
        <w:div w:id="550188746">
          <w:marLeft w:val="0"/>
          <w:marRight w:val="0"/>
          <w:marTop w:val="0"/>
          <w:marBottom w:val="0"/>
          <w:divBdr>
            <w:top w:val="none" w:sz="0" w:space="0" w:color="auto"/>
            <w:left w:val="none" w:sz="0" w:space="0" w:color="auto"/>
            <w:bottom w:val="none" w:sz="0" w:space="0" w:color="auto"/>
            <w:right w:val="none" w:sz="0" w:space="0" w:color="auto"/>
          </w:divBdr>
          <w:divsChild>
            <w:div w:id="609123634">
              <w:marLeft w:val="0"/>
              <w:marRight w:val="0"/>
              <w:marTop w:val="0"/>
              <w:marBottom w:val="0"/>
              <w:divBdr>
                <w:top w:val="none" w:sz="0" w:space="0" w:color="auto"/>
                <w:left w:val="none" w:sz="0" w:space="0" w:color="auto"/>
                <w:bottom w:val="none" w:sz="0" w:space="0" w:color="auto"/>
                <w:right w:val="none" w:sz="0" w:space="0" w:color="auto"/>
              </w:divBdr>
            </w:div>
          </w:divsChild>
        </w:div>
        <w:div w:id="1558322110">
          <w:marLeft w:val="0"/>
          <w:marRight w:val="0"/>
          <w:marTop w:val="0"/>
          <w:marBottom w:val="0"/>
          <w:divBdr>
            <w:top w:val="none" w:sz="0" w:space="0" w:color="auto"/>
            <w:left w:val="none" w:sz="0" w:space="0" w:color="auto"/>
            <w:bottom w:val="none" w:sz="0" w:space="0" w:color="auto"/>
            <w:right w:val="none" w:sz="0" w:space="0" w:color="auto"/>
          </w:divBdr>
          <w:divsChild>
            <w:div w:id="1913343824">
              <w:marLeft w:val="0"/>
              <w:marRight w:val="0"/>
              <w:marTop w:val="0"/>
              <w:marBottom w:val="0"/>
              <w:divBdr>
                <w:top w:val="none" w:sz="0" w:space="0" w:color="auto"/>
                <w:left w:val="none" w:sz="0" w:space="0" w:color="auto"/>
                <w:bottom w:val="none" w:sz="0" w:space="0" w:color="auto"/>
                <w:right w:val="none" w:sz="0" w:space="0" w:color="auto"/>
              </w:divBdr>
            </w:div>
          </w:divsChild>
        </w:div>
        <w:div w:id="1625504828">
          <w:marLeft w:val="0"/>
          <w:marRight w:val="0"/>
          <w:marTop w:val="0"/>
          <w:marBottom w:val="0"/>
          <w:divBdr>
            <w:top w:val="none" w:sz="0" w:space="0" w:color="auto"/>
            <w:left w:val="none" w:sz="0" w:space="0" w:color="auto"/>
            <w:bottom w:val="none" w:sz="0" w:space="0" w:color="auto"/>
            <w:right w:val="none" w:sz="0" w:space="0" w:color="auto"/>
          </w:divBdr>
          <w:divsChild>
            <w:div w:id="1568297218">
              <w:marLeft w:val="0"/>
              <w:marRight w:val="0"/>
              <w:marTop w:val="0"/>
              <w:marBottom w:val="0"/>
              <w:divBdr>
                <w:top w:val="none" w:sz="0" w:space="0" w:color="auto"/>
                <w:left w:val="none" w:sz="0" w:space="0" w:color="auto"/>
                <w:bottom w:val="none" w:sz="0" w:space="0" w:color="auto"/>
                <w:right w:val="none" w:sz="0" w:space="0" w:color="auto"/>
              </w:divBdr>
            </w:div>
          </w:divsChild>
        </w:div>
        <w:div w:id="1036588119">
          <w:marLeft w:val="0"/>
          <w:marRight w:val="0"/>
          <w:marTop w:val="0"/>
          <w:marBottom w:val="0"/>
          <w:divBdr>
            <w:top w:val="none" w:sz="0" w:space="0" w:color="auto"/>
            <w:left w:val="none" w:sz="0" w:space="0" w:color="auto"/>
            <w:bottom w:val="none" w:sz="0" w:space="0" w:color="auto"/>
            <w:right w:val="none" w:sz="0" w:space="0" w:color="auto"/>
          </w:divBdr>
          <w:divsChild>
            <w:div w:id="1721243671">
              <w:marLeft w:val="0"/>
              <w:marRight w:val="0"/>
              <w:marTop w:val="0"/>
              <w:marBottom w:val="0"/>
              <w:divBdr>
                <w:top w:val="none" w:sz="0" w:space="0" w:color="auto"/>
                <w:left w:val="none" w:sz="0" w:space="0" w:color="auto"/>
                <w:bottom w:val="none" w:sz="0" w:space="0" w:color="auto"/>
                <w:right w:val="none" w:sz="0" w:space="0" w:color="auto"/>
              </w:divBdr>
            </w:div>
          </w:divsChild>
        </w:div>
        <w:div w:id="1399205145">
          <w:marLeft w:val="0"/>
          <w:marRight w:val="0"/>
          <w:marTop w:val="0"/>
          <w:marBottom w:val="0"/>
          <w:divBdr>
            <w:top w:val="none" w:sz="0" w:space="0" w:color="auto"/>
            <w:left w:val="none" w:sz="0" w:space="0" w:color="auto"/>
            <w:bottom w:val="none" w:sz="0" w:space="0" w:color="auto"/>
            <w:right w:val="none" w:sz="0" w:space="0" w:color="auto"/>
          </w:divBdr>
          <w:divsChild>
            <w:div w:id="1796366925">
              <w:marLeft w:val="0"/>
              <w:marRight w:val="0"/>
              <w:marTop w:val="0"/>
              <w:marBottom w:val="0"/>
              <w:divBdr>
                <w:top w:val="none" w:sz="0" w:space="0" w:color="auto"/>
                <w:left w:val="none" w:sz="0" w:space="0" w:color="auto"/>
                <w:bottom w:val="none" w:sz="0" w:space="0" w:color="auto"/>
                <w:right w:val="none" w:sz="0" w:space="0" w:color="auto"/>
              </w:divBdr>
            </w:div>
          </w:divsChild>
        </w:div>
        <w:div w:id="1020470509">
          <w:marLeft w:val="0"/>
          <w:marRight w:val="0"/>
          <w:marTop w:val="0"/>
          <w:marBottom w:val="0"/>
          <w:divBdr>
            <w:top w:val="none" w:sz="0" w:space="0" w:color="auto"/>
            <w:left w:val="none" w:sz="0" w:space="0" w:color="auto"/>
            <w:bottom w:val="none" w:sz="0" w:space="0" w:color="auto"/>
            <w:right w:val="none" w:sz="0" w:space="0" w:color="auto"/>
          </w:divBdr>
          <w:divsChild>
            <w:div w:id="723985625">
              <w:marLeft w:val="0"/>
              <w:marRight w:val="0"/>
              <w:marTop w:val="0"/>
              <w:marBottom w:val="0"/>
              <w:divBdr>
                <w:top w:val="none" w:sz="0" w:space="0" w:color="auto"/>
                <w:left w:val="none" w:sz="0" w:space="0" w:color="auto"/>
                <w:bottom w:val="none" w:sz="0" w:space="0" w:color="auto"/>
                <w:right w:val="none" w:sz="0" w:space="0" w:color="auto"/>
              </w:divBdr>
            </w:div>
          </w:divsChild>
        </w:div>
        <w:div w:id="1109667437">
          <w:marLeft w:val="0"/>
          <w:marRight w:val="0"/>
          <w:marTop w:val="0"/>
          <w:marBottom w:val="0"/>
          <w:divBdr>
            <w:top w:val="none" w:sz="0" w:space="0" w:color="auto"/>
            <w:left w:val="none" w:sz="0" w:space="0" w:color="auto"/>
            <w:bottom w:val="none" w:sz="0" w:space="0" w:color="auto"/>
            <w:right w:val="none" w:sz="0" w:space="0" w:color="auto"/>
          </w:divBdr>
          <w:divsChild>
            <w:div w:id="475144086">
              <w:marLeft w:val="0"/>
              <w:marRight w:val="0"/>
              <w:marTop w:val="0"/>
              <w:marBottom w:val="0"/>
              <w:divBdr>
                <w:top w:val="none" w:sz="0" w:space="0" w:color="auto"/>
                <w:left w:val="none" w:sz="0" w:space="0" w:color="auto"/>
                <w:bottom w:val="none" w:sz="0" w:space="0" w:color="auto"/>
                <w:right w:val="none" w:sz="0" w:space="0" w:color="auto"/>
              </w:divBdr>
            </w:div>
          </w:divsChild>
        </w:div>
        <w:div w:id="1264068561">
          <w:marLeft w:val="0"/>
          <w:marRight w:val="0"/>
          <w:marTop w:val="0"/>
          <w:marBottom w:val="0"/>
          <w:divBdr>
            <w:top w:val="none" w:sz="0" w:space="0" w:color="auto"/>
            <w:left w:val="none" w:sz="0" w:space="0" w:color="auto"/>
            <w:bottom w:val="none" w:sz="0" w:space="0" w:color="auto"/>
            <w:right w:val="none" w:sz="0" w:space="0" w:color="auto"/>
          </w:divBdr>
          <w:divsChild>
            <w:div w:id="869219127">
              <w:marLeft w:val="0"/>
              <w:marRight w:val="0"/>
              <w:marTop w:val="0"/>
              <w:marBottom w:val="0"/>
              <w:divBdr>
                <w:top w:val="none" w:sz="0" w:space="0" w:color="auto"/>
                <w:left w:val="none" w:sz="0" w:space="0" w:color="auto"/>
                <w:bottom w:val="none" w:sz="0" w:space="0" w:color="auto"/>
                <w:right w:val="none" w:sz="0" w:space="0" w:color="auto"/>
              </w:divBdr>
            </w:div>
          </w:divsChild>
        </w:div>
        <w:div w:id="1482884325">
          <w:marLeft w:val="0"/>
          <w:marRight w:val="0"/>
          <w:marTop w:val="0"/>
          <w:marBottom w:val="0"/>
          <w:divBdr>
            <w:top w:val="none" w:sz="0" w:space="0" w:color="auto"/>
            <w:left w:val="none" w:sz="0" w:space="0" w:color="auto"/>
            <w:bottom w:val="none" w:sz="0" w:space="0" w:color="auto"/>
            <w:right w:val="none" w:sz="0" w:space="0" w:color="auto"/>
          </w:divBdr>
          <w:divsChild>
            <w:div w:id="163017318">
              <w:marLeft w:val="0"/>
              <w:marRight w:val="0"/>
              <w:marTop w:val="0"/>
              <w:marBottom w:val="0"/>
              <w:divBdr>
                <w:top w:val="none" w:sz="0" w:space="0" w:color="auto"/>
                <w:left w:val="none" w:sz="0" w:space="0" w:color="auto"/>
                <w:bottom w:val="none" w:sz="0" w:space="0" w:color="auto"/>
                <w:right w:val="none" w:sz="0" w:space="0" w:color="auto"/>
              </w:divBdr>
            </w:div>
          </w:divsChild>
        </w:div>
        <w:div w:id="1185438643">
          <w:marLeft w:val="0"/>
          <w:marRight w:val="0"/>
          <w:marTop w:val="0"/>
          <w:marBottom w:val="0"/>
          <w:divBdr>
            <w:top w:val="none" w:sz="0" w:space="0" w:color="auto"/>
            <w:left w:val="none" w:sz="0" w:space="0" w:color="auto"/>
            <w:bottom w:val="none" w:sz="0" w:space="0" w:color="auto"/>
            <w:right w:val="none" w:sz="0" w:space="0" w:color="auto"/>
          </w:divBdr>
          <w:divsChild>
            <w:div w:id="996343893">
              <w:marLeft w:val="0"/>
              <w:marRight w:val="0"/>
              <w:marTop w:val="0"/>
              <w:marBottom w:val="0"/>
              <w:divBdr>
                <w:top w:val="none" w:sz="0" w:space="0" w:color="auto"/>
                <w:left w:val="none" w:sz="0" w:space="0" w:color="auto"/>
                <w:bottom w:val="none" w:sz="0" w:space="0" w:color="auto"/>
                <w:right w:val="none" w:sz="0" w:space="0" w:color="auto"/>
              </w:divBdr>
            </w:div>
          </w:divsChild>
        </w:div>
        <w:div w:id="775054887">
          <w:marLeft w:val="0"/>
          <w:marRight w:val="0"/>
          <w:marTop w:val="0"/>
          <w:marBottom w:val="0"/>
          <w:divBdr>
            <w:top w:val="none" w:sz="0" w:space="0" w:color="auto"/>
            <w:left w:val="none" w:sz="0" w:space="0" w:color="auto"/>
            <w:bottom w:val="none" w:sz="0" w:space="0" w:color="auto"/>
            <w:right w:val="none" w:sz="0" w:space="0" w:color="auto"/>
          </w:divBdr>
          <w:divsChild>
            <w:div w:id="367146420">
              <w:marLeft w:val="0"/>
              <w:marRight w:val="0"/>
              <w:marTop w:val="0"/>
              <w:marBottom w:val="0"/>
              <w:divBdr>
                <w:top w:val="none" w:sz="0" w:space="0" w:color="auto"/>
                <w:left w:val="none" w:sz="0" w:space="0" w:color="auto"/>
                <w:bottom w:val="none" w:sz="0" w:space="0" w:color="auto"/>
                <w:right w:val="none" w:sz="0" w:space="0" w:color="auto"/>
              </w:divBdr>
            </w:div>
            <w:div w:id="1065378418">
              <w:marLeft w:val="0"/>
              <w:marRight w:val="0"/>
              <w:marTop w:val="0"/>
              <w:marBottom w:val="0"/>
              <w:divBdr>
                <w:top w:val="none" w:sz="0" w:space="0" w:color="auto"/>
                <w:left w:val="none" w:sz="0" w:space="0" w:color="auto"/>
                <w:bottom w:val="none" w:sz="0" w:space="0" w:color="auto"/>
                <w:right w:val="none" w:sz="0" w:space="0" w:color="auto"/>
              </w:divBdr>
            </w:div>
            <w:div w:id="1235626560">
              <w:marLeft w:val="0"/>
              <w:marRight w:val="0"/>
              <w:marTop w:val="0"/>
              <w:marBottom w:val="0"/>
              <w:divBdr>
                <w:top w:val="none" w:sz="0" w:space="0" w:color="auto"/>
                <w:left w:val="none" w:sz="0" w:space="0" w:color="auto"/>
                <w:bottom w:val="none" w:sz="0" w:space="0" w:color="auto"/>
                <w:right w:val="none" w:sz="0" w:space="0" w:color="auto"/>
              </w:divBdr>
            </w:div>
            <w:div w:id="2006476472">
              <w:marLeft w:val="0"/>
              <w:marRight w:val="0"/>
              <w:marTop w:val="0"/>
              <w:marBottom w:val="0"/>
              <w:divBdr>
                <w:top w:val="none" w:sz="0" w:space="0" w:color="auto"/>
                <w:left w:val="none" w:sz="0" w:space="0" w:color="auto"/>
                <w:bottom w:val="none" w:sz="0" w:space="0" w:color="auto"/>
                <w:right w:val="none" w:sz="0" w:space="0" w:color="auto"/>
              </w:divBdr>
            </w:div>
            <w:div w:id="1435515224">
              <w:marLeft w:val="0"/>
              <w:marRight w:val="0"/>
              <w:marTop w:val="0"/>
              <w:marBottom w:val="0"/>
              <w:divBdr>
                <w:top w:val="none" w:sz="0" w:space="0" w:color="auto"/>
                <w:left w:val="none" w:sz="0" w:space="0" w:color="auto"/>
                <w:bottom w:val="none" w:sz="0" w:space="0" w:color="auto"/>
                <w:right w:val="none" w:sz="0" w:space="0" w:color="auto"/>
              </w:divBdr>
            </w:div>
            <w:div w:id="163709239">
              <w:marLeft w:val="0"/>
              <w:marRight w:val="0"/>
              <w:marTop w:val="0"/>
              <w:marBottom w:val="0"/>
              <w:divBdr>
                <w:top w:val="none" w:sz="0" w:space="0" w:color="auto"/>
                <w:left w:val="none" w:sz="0" w:space="0" w:color="auto"/>
                <w:bottom w:val="none" w:sz="0" w:space="0" w:color="auto"/>
                <w:right w:val="none" w:sz="0" w:space="0" w:color="auto"/>
              </w:divBdr>
            </w:div>
          </w:divsChild>
        </w:div>
        <w:div w:id="683897455">
          <w:marLeft w:val="0"/>
          <w:marRight w:val="0"/>
          <w:marTop w:val="0"/>
          <w:marBottom w:val="0"/>
          <w:divBdr>
            <w:top w:val="none" w:sz="0" w:space="0" w:color="auto"/>
            <w:left w:val="none" w:sz="0" w:space="0" w:color="auto"/>
            <w:bottom w:val="none" w:sz="0" w:space="0" w:color="auto"/>
            <w:right w:val="none" w:sz="0" w:space="0" w:color="auto"/>
          </w:divBdr>
          <w:divsChild>
            <w:div w:id="295531896">
              <w:marLeft w:val="0"/>
              <w:marRight w:val="0"/>
              <w:marTop w:val="0"/>
              <w:marBottom w:val="0"/>
              <w:divBdr>
                <w:top w:val="none" w:sz="0" w:space="0" w:color="auto"/>
                <w:left w:val="none" w:sz="0" w:space="0" w:color="auto"/>
                <w:bottom w:val="none" w:sz="0" w:space="0" w:color="auto"/>
                <w:right w:val="none" w:sz="0" w:space="0" w:color="auto"/>
              </w:divBdr>
            </w:div>
          </w:divsChild>
        </w:div>
        <w:div w:id="395249019">
          <w:marLeft w:val="0"/>
          <w:marRight w:val="0"/>
          <w:marTop w:val="0"/>
          <w:marBottom w:val="0"/>
          <w:divBdr>
            <w:top w:val="none" w:sz="0" w:space="0" w:color="auto"/>
            <w:left w:val="none" w:sz="0" w:space="0" w:color="auto"/>
            <w:bottom w:val="none" w:sz="0" w:space="0" w:color="auto"/>
            <w:right w:val="none" w:sz="0" w:space="0" w:color="auto"/>
          </w:divBdr>
          <w:divsChild>
            <w:div w:id="1167289943">
              <w:marLeft w:val="0"/>
              <w:marRight w:val="0"/>
              <w:marTop w:val="0"/>
              <w:marBottom w:val="0"/>
              <w:divBdr>
                <w:top w:val="none" w:sz="0" w:space="0" w:color="auto"/>
                <w:left w:val="none" w:sz="0" w:space="0" w:color="auto"/>
                <w:bottom w:val="none" w:sz="0" w:space="0" w:color="auto"/>
                <w:right w:val="none" w:sz="0" w:space="0" w:color="auto"/>
              </w:divBdr>
            </w:div>
          </w:divsChild>
        </w:div>
        <w:div w:id="1924679078">
          <w:marLeft w:val="0"/>
          <w:marRight w:val="0"/>
          <w:marTop w:val="0"/>
          <w:marBottom w:val="0"/>
          <w:divBdr>
            <w:top w:val="none" w:sz="0" w:space="0" w:color="auto"/>
            <w:left w:val="none" w:sz="0" w:space="0" w:color="auto"/>
            <w:bottom w:val="none" w:sz="0" w:space="0" w:color="auto"/>
            <w:right w:val="none" w:sz="0" w:space="0" w:color="auto"/>
          </w:divBdr>
          <w:divsChild>
            <w:div w:id="1487744490">
              <w:marLeft w:val="0"/>
              <w:marRight w:val="0"/>
              <w:marTop w:val="0"/>
              <w:marBottom w:val="0"/>
              <w:divBdr>
                <w:top w:val="none" w:sz="0" w:space="0" w:color="auto"/>
                <w:left w:val="none" w:sz="0" w:space="0" w:color="auto"/>
                <w:bottom w:val="none" w:sz="0" w:space="0" w:color="auto"/>
                <w:right w:val="none" w:sz="0" w:space="0" w:color="auto"/>
              </w:divBdr>
            </w:div>
            <w:div w:id="2082408292">
              <w:marLeft w:val="0"/>
              <w:marRight w:val="0"/>
              <w:marTop w:val="0"/>
              <w:marBottom w:val="0"/>
              <w:divBdr>
                <w:top w:val="none" w:sz="0" w:space="0" w:color="auto"/>
                <w:left w:val="none" w:sz="0" w:space="0" w:color="auto"/>
                <w:bottom w:val="none" w:sz="0" w:space="0" w:color="auto"/>
                <w:right w:val="none" w:sz="0" w:space="0" w:color="auto"/>
              </w:divBdr>
            </w:div>
            <w:div w:id="195310758">
              <w:marLeft w:val="0"/>
              <w:marRight w:val="0"/>
              <w:marTop w:val="0"/>
              <w:marBottom w:val="0"/>
              <w:divBdr>
                <w:top w:val="none" w:sz="0" w:space="0" w:color="auto"/>
                <w:left w:val="none" w:sz="0" w:space="0" w:color="auto"/>
                <w:bottom w:val="none" w:sz="0" w:space="0" w:color="auto"/>
                <w:right w:val="none" w:sz="0" w:space="0" w:color="auto"/>
              </w:divBdr>
            </w:div>
            <w:div w:id="1802991791">
              <w:marLeft w:val="0"/>
              <w:marRight w:val="0"/>
              <w:marTop w:val="0"/>
              <w:marBottom w:val="0"/>
              <w:divBdr>
                <w:top w:val="none" w:sz="0" w:space="0" w:color="auto"/>
                <w:left w:val="none" w:sz="0" w:space="0" w:color="auto"/>
                <w:bottom w:val="none" w:sz="0" w:space="0" w:color="auto"/>
                <w:right w:val="none" w:sz="0" w:space="0" w:color="auto"/>
              </w:divBdr>
            </w:div>
            <w:div w:id="263537728">
              <w:marLeft w:val="0"/>
              <w:marRight w:val="0"/>
              <w:marTop w:val="0"/>
              <w:marBottom w:val="0"/>
              <w:divBdr>
                <w:top w:val="none" w:sz="0" w:space="0" w:color="auto"/>
                <w:left w:val="none" w:sz="0" w:space="0" w:color="auto"/>
                <w:bottom w:val="none" w:sz="0" w:space="0" w:color="auto"/>
                <w:right w:val="none" w:sz="0" w:space="0" w:color="auto"/>
              </w:divBdr>
            </w:div>
            <w:div w:id="1677266576">
              <w:marLeft w:val="0"/>
              <w:marRight w:val="0"/>
              <w:marTop w:val="0"/>
              <w:marBottom w:val="0"/>
              <w:divBdr>
                <w:top w:val="none" w:sz="0" w:space="0" w:color="auto"/>
                <w:left w:val="none" w:sz="0" w:space="0" w:color="auto"/>
                <w:bottom w:val="none" w:sz="0" w:space="0" w:color="auto"/>
                <w:right w:val="none" w:sz="0" w:space="0" w:color="auto"/>
              </w:divBdr>
            </w:div>
            <w:div w:id="1130897857">
              <w:marLeft w:val="0"/>
              <w:marRight w:val="0"/>
              <w:marTop w:val="0"/>
              <w:marBottom w:val="0"/>
              <w:divBdr>
                <w:top w:val="none" w:sz="0" w:space="0" w:color="auto"/>
                <w:left w:val="none" w:sz="0" w:space="0" w:color="auto"/>
                <w:bottom w:val="none" w:sz="0" w:space="0" w:color="auto"/>
                <w:right w:val="none" w:sz="0" w:space="0" w:color="auto"/>
              </w:divBdr>
            </w:div>
          </w:divsChild>
        </w:div>
        <w:div w:id="1939630921">
          <w:marLeft w:val="0"/>
          <w:marRight w:val="0"/>
          <w:marTop w:val="0"/>
          <w:marBottom w:val="0"/>
          <w:divBdr>
            <w:top w:val="none" w:sz="0" w:space="0" w:color="auto"/>
            <w:left w:val="none" w:sz="0" w:space="0" w:color="auto"/>
            <w:bottom w:val="none" w:sz="0" w:space="0" w:color="auto"/>
            <w:right w:val="none" w:sz="0" w:space="0" w:color="auto"/>
          </w:divBdr>
          <w:divsChild>
            <w:div w:id="190843228">
              <w:marLeft w:val="0"/>
              <w:marRight w:val="0"/>
              <w:marTop w:val="0"/>
              <w:marBottom w:val="0"/>
              <w:divBdr>
                <w:top w:val="none" w:sz="0" w:space="0" w:color="auto"/>
                <w:left w:val="none" w:sz="0" w:space="0" w:color="auto"/>
                <w:bottom w:val="none" w:sz="0" w:space="0" w:color="auto"/>
                <w:right w:val="none" w:sz="0" w:space="0" w:color="auto"/>
              </w:divBdr>
            </w:div>
            <w:div w:id="713969326">
              <w:marLeft w:val="0"/>
              <w:marRight w:val="0"/>
              <w:marTop w:val="0"/>
              <w:marBottom w:val="0"/>
              <w:divBdr>
                <w:top w:val="none" w:sz="0" w:space="0" w:color="auto"/>
                <w:left w:val="none" w:sz="0" w:space="0" w:color="auto"/>
                <w:bottom w:val="none" w:sz="0" w:space="0" w:color="auto"/>
                <w:right w:val="none" w:sz="0" w:space="0" w:color="auto"/>
              </w:divBdr>
            </w:div>
            <w:div w:id="14910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4240">
      <w:bodyDiv w:val="1"/>
      <w:marLeft w:val="0"/>
      <w:marRight w:val="0"/>
      <w:marTop w:val="0"/>
      <w:marBottom w:val="0"/>
      <w:divBdr>
        <w:top w:val="none" w:sz="0" w:space="0" w:color="auto"/>
        <w:left w:val="none" w:sz="0" w:space="0" w:color="auto"/>
        <w:bottom w:val="none" w:sz="0" w:space="0" w:color="auto"/>
        <w:right w:val="none" w:sz="0" w:space="0" w:color="auto"/>
      </w:divBdr>
    </w:div>
    <w:div w:id="198870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research.nihr.ac.uk/articles/5-71" TargetMode="External"/><Relationship Id="rId18" Type="http://schemas.openxmlformats.org/officeDocument/2006/relationships/hyperlink" Target="https://www.intelligentlilli.com/reports/the-future-of-independent-living" TargetMode="External"/><Relationship Id="rId26" Type="http://schemas.openxmlformats.org/officeDocument/2006/relationships/hyperlink" Target="https://www.intelligentlilli.com/reports/evidencing-the-success-of-remote-monitoring" TargetMode="External"/><Relationship Id="rId39" Type="http://schemas.openxmlformats.org/officeDocument/2006/relationships/fontTable" Target="fontTable.xml"/><Relationship Id="rId21" Type="http://schemas.openxmlformats.org/officeDocument/2006/relationships/hyperlink" Target="https://tec-action.org.uk/wp-content/uploads/2023/02/Tunstall-Design-Draft-16-1-23-1.pdf" TargetMode="External"/><Relationship Id="rId34" Type="http://schemas.openxmlformats.org/officeDocument/2006/relationships/hyperlink" Target="https://doi.org/10.1108/HCS-03-2021-0010" TargetMode="External"/><Relationship Id="rId7" Type="http://schemas.openxmlformats.org/officeDocument/2006/relationships/endnotes" Target="endnotes.xml"/><Relationship Id="rId12" Type="http://schemas.openxmlformats.org/officeDocument/2006/relationships/hyperlink" Target="https://openresearch.nihr.ac.uk/articles/5-71" TargetMode="External"/><Relationship Id="rId17" Type="http://schemas.openxmlformats.org/officeDocument/2006/relationships/hyperlink" Target="https://tec-action.org.uk/wp-content/uploads/2022/08/ADASS-Lilli-report-2022_Med-Res-DPS.pdf" TargetMode="External"/><Relationship Id="rId25" Type="http://schemas.openxmlformats.org/officeDocument/2006/relationships/hyperlink" Target="https://www.intelligentlilli.com/reports/starting-with-social-care" TargetMode="External"/><Relationship Id="rId33" Type="http://schemas.openxmlformats.org/officeDocument/2006/relationships/hyperlink" Target="https://www.cchpr.landecon.cam.ac.uk/files/media/downloadtemplate_50.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penresearch.nihr.ac.uk/articles/5-71" TargetMode="External"/><Relationship Id="rId20" Type="http://schemas.openxmlformats.org/officeDocument/2006/relationships/hyperlink" Target="https://www.intelligentlilli.com/reports/the-future-of-data-driven-social-care" TargetMode="External"/><Relationship Id="rId29" Type="http://schemas.openxmlformats.org/officeDocument/2006/relationships/hyperlink" Target="https://webarchive.nationalarchives.gov.uk/ukgwa/20241101055048/https://transform.england.nhs.uk/ai-lab/explore-all-resources/understand-ai/intelligent-monitoring-proactive-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static1.squarespace.com/static/61570f2b03a9f47ce3c25c3d/t/619139d766ada547ff5fc416/1636907491242/TIHM_Report_V1.0+3.pdf" TargetMode="External"/><Relationship Id="rId32" Type="http://schemas.openxmlformats.org/officeDocument/2006/relationships/hyperlink" Target="https://www.housinglin.org.uk/_assets/Resources/TAPPI/TAPPI2-Evaluation-Report.pd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vidence.org/" TargetMode="External"/><Relationship Id="rId23" Type="http://schemas.openxmlformats.org/officeDocument/2006/relationships/hyperlink" Target="https://democracy.hertfordshire.gov.uk/documents/s19716/200713%2005b%20Appendix%20B%20ITT%20Bid%20for%20Assistive%20Technology.pdf" TargetMode="External"/><Relationship Id="rId28" Type="http://schemas.openxmlformats.org/officeDocument/2006/relationships/hyperlink" Target="https://doi.org/10.1155/2023/9174873" TargetMode="External"/><Relationship Id="rId36" Type="http://schemas.openxmlformats.org/officeDocument/2006/relationships/hyperlink" Target="https://tec-action.org.uk/wp-content/uploads/2023/03/Technology-Enabled-Lives_v07.pdf" TargetMode="External"/><Relationship Id="rId10" Type="http://schemas.openxmlformats.org/officeDocument/2006/relationships/image" Target="media/image3.png"/><Relationship Id="rId19" Type="http://schemas.openxmlformats.org/officeDocument/2006/relationships/hyperlink" Target="https://www.tsa-voice.org.uk/downloads/pdfs/adass_tsa_commission_report_integrating_technology_into_social_care_final_pages.pdf" TargetMode="External"/><Relationship Id="rId31" Type="http://schemas.openxmlformats.org/officeDocument/2006/relationships/hyperlink" Target="https://healthinnovationwessex.org.uk/img/programmes/NIPP%202022-23%20Full%20report.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penresearch.nihr.ac.uk/articles/5-71" TargetMode="External"/><Relationship Id="rId22" Type="http://schemas.openxmlformats.org/officeDocument/2006/relationships/hyperlink" Target="https://doi.org/10.3310/HRYW4281" TargetMode="External"/><Relationship Id="rId27" Type="http://schemas.openxmlformats.org/officeDocument/2006/relationships/hyperlink" Target="https://www.intelligentlilli.com/reports/implementing-an-outcomes-based-digital-solution" TargetMode="External"/><Relationship Id="rId30" Type="http://schemas.openxmlformats.org/officeDocument/2006/relationships/hyperlink" Target="https://nrshealthcare.com/images/professional-pages/kent/Kent-TEC-Newsletter-Edition-4-December-2022.pdf" TargetMode="External"/><Relationship Id="rId35" Type="http://schemas.openxmlformats.org/officeDocument/2006/relationships/hyperlink" Target="https://www.local.gov.uk/sites/default/files/documents/Stockport%20SCDIP%20Implementation%20report%20April%202019%20WEB.pdf" TargetMode="Externa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moving-landlines-to-digital-technolo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24F46-74A3-4715-AB46-8958C9278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9818</Words>
  <Characters>55967</Characters>
  <Application>Microsoft Office Word</Application>
  <DocSecurity>4</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Wherton</dc:creator>
  <cp:keywords/>
  <dc:description/>
  <cp:lastModifiedBy>Gemma Webb</cp:lastModifiedBy>
  <cp:revision>2</cp:revision>
  <cp:lastPrinted>2025-04-27T14:17:00Z</cp:lastPrinted>
  <dcterms:created xsi:type="dcterms:W3CDTF">2025-10-16T13:48:00Z</dcterms:created>
  <dcterms:modified xsi:type="dcterms:W3CDTF">2025-10-16T13:48:00Z</dcterms:modified>
</cp:coreProperties>
</file>