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7F5BD" w14:textId="77777777" w:rsidR="00631025" w:rsidRPr="00631025" w:rsidRDefault="00631025" w:rsidP="00631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36"/>
          <w:szCs w:val="36"/>
        </w:rPr>
      </w:pPr>
      <w:r w:rsidRPr="00631025">
        <w:rPr>
          <w:rStyle w:val="normaltextrun"/>
          <w:rFonts w:ascii="Arial" w:hAnsi="Arial" w:cs="Arial"/>
          <w:b/>
          <w:bCs/>
          <w:i/>
          <w:iCs/>
          <w:color w:val="000000"/>
          <w:sz w:val="36"/>
          <w:szCs w:val="36"/>
        </w:rPr>
        <w:t>How to use our evidence and gap map?</w:t>
      </w:r>
      <w:r w:rsidRPr="00631025">
        <w:rPr>
          <w:rStyle w:val="eop"/>
          <w:rFonts w:ascii="Arial" w:hAnsi="Arial" w:cs="Arial"/>
          <w:color w:val="000000"/>
          <w:sz w:val="36"/>
          <w:szCs w:val="36"/>
        </w:rPr>
        <w:t> </w:t>
      </w:r>
    </w:p>
    <w:p w14:paraId="07DB1B5F" w14:textId="77777777" w:rsidR="00631025" w:rsidRDefault="00631025" w:rsidP="006310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B5B877" w14:textId="77777777" w:rsidR="00631025" w:rsidRDefault="00631025" w:rsidP="006310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572ACD6" w14:textId="67328A6A" w:rsidR="00631025" w:rsidRPr="002404C2" w:rsidRDefault="00631025" w:rsidP="14E7C94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14E7C941">
        <w:rPr>
          <w:rFonts w:ascii="Arial" w:hAnsi="Arial" w:cs="Arial"/>
        </w:rPr>
        <w:t>This EGM shows recent available evidence exploring the links between e-cigarettes use (“vaping”) and subsequent cigarette smoking in adolescents and young people (under the age of 29 years old</w:t>
      </w:r>
      <w:r w:rsidR="7696EC27" w:rsidRPr="14E7C941">
        <w:rPr>
          <w:rFonts w:ascii="Arial" w:hAnsi="Arial" w:cs="Arial"/>
        </w:rPr>
        <w:t>) and</w:t>
      </w:r>
      <w:r w:rsidRPr="14E7C941">
        <w:rPr>
          <w:rFonts w:ascii="Arial" w:hAnsi="Arial" w:cs="Arial"/>
        </w:rPr>
        <w:t xml:space="preserve"> displays areas where no studies were identified.  </w:t>
      </w:r>
    </w:p>
    <w:p w14:paraId="1B5D4E1C" w14:textId="5F13A1A6" w:rsidR="00631025" w:rsidRPr="002404C2" w:rsidRDefault="00631025" w:rsidP="14E7C94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</w:rPr>
      </w:pPr>
      <w:r w:rsidRPr="14E7C941">
        <w:rPr>
          <w:rStyle w:val="normaltextrun"/>
          <w:rFonts w:ascii="Arial" w:hAnsi="Arial" w:cs="Arial"/>
          <w:color w:val="6FAC47"/>
          <w:sz w:val="19"/>
          <w:szCs w:val="19"/>
        </w:rPr>
        <w:t> </w:t>
      </w:r>
      <w:r w:rsidRPr="14E7C941">
        <w:rPr>
          <w:rStyle w:val="eop"/>
          <w:rFonts w:ascii="Arial" w:hAnsi="Arial" w:cs="Arial"/>
          <w:color w:val="6FAC47"/>
          <w:sz w:val="19"/>
          <w:szCs w:val="19"/>
        </w:rPr>
        <w:t> </w:t>
      </w:r>
      <w:r>
        <w:br/>
      </w:r>
      <w:r w:rsidRPr="14E7C941">
        <w:rPr>
          <w:rStyle w:val="normaltextrun"/>
          <w:rFonts w:ascii="Arial" w:hAnsi="Arial" w:cs="Arial"/>
          <w:color w:val="000000" w:themeColor="text1"/>
        </w:rPr>
        <w:t xml:space="preserve">On this webpage we </w:t>
      </w:r>
      <w:r w:rsidR="0C356C88" w:rsidRPr="14E7C941">
        <w:rPr>
          <w:rStyle w:val="normaltextrun"/>
          <w:rFonts w:ascii="Arial" w:hAnsi="Arial" w:cs="Arial"/>
          <w:color w:val="000000" w:themeColor="text1"/>
        </w:rPr>
        <w:t>provide instructions</w:t>
      </w:r>
      <w:r w:rsidRPr="14E7C941">
        <w:rPr>
          <w:rStyle w:val="normaltextrun"/>
          <w:rFonts w:ascii="Arial" w:hAnsi="Arial" w:cs="Arial"/>
          <w:color w:val="000000" w:themeColor="text1"/>
        </w:rPr>
        <w:t xml:space="preserve"> on how to use our EGM.</w:t>
      </w:r>
      <w:r w:rsidRPr="14E7C941">
        <w:rPr>
          <w:rStyle w:val="eop"/>
          <w:rFonts w:ascii="Arial" w:hAnsi="Arial" w:cs="Arial"/>
          <w:color w:val="000000" w:themeColor="text1"/>
        </w:rPr>
        <w:t> </w:t>
      </w:r>
    </w:p>
    <w:p w14:paraId="1EAC0F00" w14:textId="4A6C9B8E" w:rsidR="14E7C941" w:rsidRDefault="14E7C941" w:rsidP="14E7C941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  <w:color w:val="000000" w:themeColor="text1"/>
        </w:rPr>
      </w:pPr>
    </w:p>
    <w:p w14:paraId="08A01F66" w14:textId="78D85CED" w:rsidR="5FD14FB6" w:rsidRDefault="5FD14FB6" w:rsidP="14E7C941">
      <w:pPr>
        <w:pStyle w:val="paragraph"/>
        <w:spacing w:before="0" w:beforeAutospacing="0" w:after="0" w:afterAutospacing="0" w:line="360" w:lineRule="auto"/>
        <w:rPr>
          <w:rStyle w:val="eop"/>
          <w:rFonts w:ascii="Arial" w:hAnsi="Arial" w:cs="Arial"/>
          <w:color w:val="000000" w:themeColor="text1"/>
        </w:rPr>
      </w:pPr>
      <w:r w:rsidRPr="14E7C941">
        <w:rPr>
          <w:rStyle w:val="eop"/>
          <w:rFonts w:ascii="Arial" w:hAnsi="Arial" w:cs="Arial"/>
          <w:color w:val="000000" w:themeColor="text1"/>
        </w:rPr>
        <w:t>Please note that visualizing the EGM works best in a computer rather than</w:t>
      </w:r>
      <w:r w:rsidR="08DCE728" w:rsidRPr="14E7C941">
        <w:rPr>
          <w:rStyle w:val="eop"/>
          <w:rFonts w:ascii="Arial" w:hAnsi="Arial" w:cs="Arial"/>
          <w:color w:val="000000" w:themeColor="text1"/>
        </w:rPr>
        <w:t xml:space="preserve"> in a cell phone screen.</w:t>
      </w:r>
    </w:p>
    <w:p w14:paraId="658A3CC5" w14:textId="77777777" w:rsidR="00631025" w:rsidRPr="00450835" w:rsidRDefault="00631025" w:rsidP="006310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450835">
        <w:rPr>
          <w:rStyle w:val="normaltextrun"/>
          <w:rFonts w:ascii="Arial" w:hAnsi="Arial" w:cs="Arial"/>
          <w:color w:val="6FAC47"/>
          <w:sz w:val="28"/>
          <w:szCs w:val="28"/>
        </w:rPr>
        <w:t> </w:t>
      </w:r>
      <w:r w:rsidRPr="00450835">
        <w:rPr>
          <w:rStyle w:val="eop"/>
          <w:rFonts w:ascii="Arial" w:hAnsi="Arial" w:cs="Arial"/>
          <w:color w:val="6FAC47"/>
          <w:sz w:val="28"/>
          <w:szCs w:val="28"/>
        </w:rPr>
        <w:t> </w:t>
      </w:r>
    </w:p>
    <w:p w14:paraId="034A3F0A" w14:textId="77777777" w:rsidR="00631025" w:rsidRPr="00450835" w:rsidRDefault="00631025" w:rsidP="00631025">
      <w:pPr>
        <w:pStyle w:val="paragraph"/>
        <w:spacing w:before="0" w:beforeAutospacing="0" w:after="0" w:afterAutospacing="0"/>
        <w:textAlignment w:val="baseline"/>
        <w:rPr>
          <w:rStyle w:val="scxw110577446"/>
          <w:rFonts w:ascii="Arial" w:hAnsi="Arial" w:cs="Arial"/>
          <w:color w:val="000000"/>
          <w:sz w:val="28"/>
          <w:szCs w:val="28"/>
        </w:rPr>
      </w:pPr>
      <w:r w:rsidRPr="00450835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Evidence and gap map view</w:t>
      </w:r>
      <w:r w:rsidRPr="00450835">
        <w:rPr>
          <w:rStyle w:val="scxw110577446"/>
          <w:rFonts w:ascii="Arial" w:hAnsi="Arial" w:cs="Arial"/>
          <w:color w:val="000000"/>
          <w:sz w:val="28"/>
          <w:szCs w:val="28"/>
        </w:rPr>
        <w:t> </w:t>
      </w:r>
    </w:p>
    <w:p w14:paraId="52612492" w14:textId="77777777" w:rsidR="00631025" w:rsidRDefault="00631025" w:rsidP="00631025">
      <w:pPr>
        <w:pStyle w:val="paragraph"/>
        <w:spacing w:before="0" w:beforeAutospacing="0" w:after="0" w:afterAutospacing="0"/>
        <w:textAlignment w:val="baseline"/>
        <w:rPr>
          <w:rStyle w:val="scxw110577446"/>
          <w:rFonts w:ascii="Arial" w:hAnsi="Arial" w:cs="Arial"/>
          <w:color w:val="000000"/>
          <w:sz w:val="19"/>
          <w:szCs w:val="19"/>
        </w:rPr>
      </w:pPr>
    </w:p>
    <w:p w14:paraId="73C4C8E2" w14:textId="77777777" w:rsidR="00631025" w:rsidRDefault="00631025" w:rsidP="0063102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</w:rPr>
      </w:pPr>
      <w:r w:rsidRPr="00631025">
        <w:rPr>
          <w:rStyle w:val="normaltextrun"/>
          <w:rFonts w:ascii="Arial" w:hAnsi="Arial" w:cs="Arial"/>
          <w:bCs/>
          <w:color w:val="000000"/>
        </w:rPr>
        <w:t xml:space="preserve">When you open the map, you will see the </w:t>
      </w:r>
      <w:r>
        <w:rPr>
          <w:rStyle w:val="normaltextrun"/>
          <w:rFonts w:ascii="Arial" w:hAnsi="Arial" w:cs="Arial"/>
          <w:bCs/>
          <w:color w:val="000000"/>
        </w:rPr>
        <w:t xml:space="preserve">panel </w:t>
      </w:r>
      <w:r w:rsidRPr="00631025">
        <w:rPr>
          <w:rStyle w:val="normaltextrun"/>
          <w:rFonts w:ascii="Arial" w:hAnsi="Arial" w:cs="Arial"/>
          <w:bCs/>
          <w:color w:val="000000"/>
        </w:rPr>
        <w:t xml:space="preserve">with </w:t>
      </w:r>
      <w:r w:rsidRPr="00631025">
        <w:rPr>
          <w:rStyle w:val="normaltextrun"/>
          <w:rFonts w:ascii="Arial" w:hAnsi="Arial" w:cs="Arial"/>
          <w:i/>
          <w:iCs/>
          <w:color w:val="000000"/>
        </w:rPr>
        <w:t xml:space="preserve">options </w:t>
      </w:r>
      <w:r w:rsidRPr="00631025">
        <w:rPr>
          <w:rStyle w:val="normaltextrun"/>
          <w:rFonts w:ascii="Arial" w:hAnsi="Arial" w:cs="Arial"/>
          <w:color w:val="000000"/>
        </w:rPr>
        <w:t>at the left-hand top side of the browser. This will allow you to personalize how you view the information on the map</w:t>
      </w:r>
      <w:r w:rsidR="00450835">
        <w:rPr>
          <w:rStyle w:val="normaltextrun"/>
          <w:rFonts w:ascii="Arial" w:hAnsi="Arial" w:cs="Arial"/>
          <w:color w:val="000000"/>
        </w:rPr>
        <w:t xml:space="preserve">, as explained on Figure 1. </w:t>
      </w:r>
    </w:p>
    <w:p w14:paraId="5F5B80C2" w14:textId="77777777" w:rsidR="00631025" w:rsidRDefault="00631025" w:rsidP="00631025">
      <w:pPr>
        <w:pStyle w:val="paragraph"/>
        <w:spacing w:before="0" w:beforeAutospacing="0" w:after="0" w:afterAutospacing="0" w:line="360" w:lineRule="auto"/>
        <w:textAlignment w:val="baseline"/>
        <w:rPr>
          <w:rStyle w:val="scxw110577446"/>
          <w:rFonts w:ascii="Arial" w:hAnsi="Arial" w:cs="Arial"/>
          <w:color w:val="000000"/>
        </w:rPr>
      </w:pPr>
    </w:p>
    <w:p w14:paraId="546779A7" w14:textId="73A27547" w:rsidR="00631025" w:rsidRDefault="00EE41C6" w:rsidP="00631025">
      <w:pPr>
        <w:pStyle w:val="paragraph"/>
        <w:spacing w:before="0" w:beforeAutospacing="0" w:after="0" w:afterAutospacing="0" w:line="360" w:lineRule="auto"/>
        <w:textAlignment w:val="baseline"/>
        <w:rPr>
          <w:rStyle w:val="scxw110577446"/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A7A230C" wp14:editId="61458C7D">
            <wp:extent cx="5731510" cy="32238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olbareg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DA14" w14:textId="77777777" w:rsidR="00631025" w:rsidRDefault="003A5713" w:rsidP="00631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Figure 1: </w:t>
      </w:r>
      <w:r w:rsidR="00450835">
        <w:rPr>
          <w:rFonts w:ascii="Arial" w:hAnsi="Arial" w:cs="Arial"/>
          <w:color w:val="000000"/>
          <w:sz w:val="19"/>
          <w:szCs w:val="19"/>
        </w:rPr>
        <w:t>Options tool bar</w:t>
      </w:r>
    </w:p>
    <w:p w14:paraId="08650603" w14:textId="77777777" w:rsidR="003A5713" w:rsidRDefault="003A5713" w:rsidP="003A571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26A46547" w14:textId="40E420C7" w:rsidR="00631025" w:rsidRPr="00450835" w:rsidRDefault="00631025" w:rsidP="14E7C94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14E7C941">
        <w:rPr>
          <w:rStyle w:val="normaltextrun"/>
          <w:rFonts w:ascii="Arial" w:hAnsi="Arial" w:cs="Arial"/>
        </w:rPr>
        <w:t>The rows in the map are exposures categories, while the columns are outcome categories. Header rows (OUTCOMES) and columns (</w:t>
      </w:r>
      <w:r w:rsidR="129C02EC" w:rsidRPr="14E7C941">
        <w:rPr>
          <w:rStyle w:val="normaltextrun"/>
          <w:rFonts w:ascii="Arial" w:hAnsi="Arial" w:cs="Arial"/>
        </w:rPr>
        <w:t>EXPOSURES</w:t>
      </w:r>
      <w:r w:rsidRPr="14E7C941">
        <w:rPr>
          <w:rStyle w:val="normaltextrun"/>
          <w:rFonts w:ascii="Arial" w:hAnsi="Arial" w:cs="Arial"/>
        </w:rPr>
        <w:t xml:space="preserve">) can be scrolled through to view all categories. You can expand or minimise categories for </w:t>
      </w:r>
      <w:r w:rsidRPr="14E7C941">
        <w:rPr>
          <w:rStyle w:val="normaltextrun"/>
          <w:rFonts w:ascii="Arial" w:hAnsi="Arial" w:cs="Arial"/>
        </w:rPr>
        <w:lastRenderedPageBreak/>
        <w:t>each column and row (to view sub-categories) by using the arrows &lt;&lt; &gt;&gt;</w:t>
      </w:r>
      <w:r w:rsidR="003A5713" w:rsidRPr="14E7C941">
        <w:rPr>
          <w:rStyle w:val="normaltextrun"/>
          <w:rFonts w:ascii="Arial" w:hAnsi="Arial" w:cs="Arial"/>
        </w:rPr>
        <w:t>. P</w:t>
      </w:r>
      <w:r w:rsidRPr="14E7C941">
        <w:rPr>
          <w:rStyle w:val="eop"/>
          <w:rFonts w:ascii="Arial" w:hAnsi="Arial" w:cs="Arial"/>
        </w:rPr>
        <w:t xml:space="preserve">lease note that this will not work if you have selected to hide the headers on the options tool bar. </w:t>
      </w:r>
    </w:p>
    <w:p w14:paraId="0BCE1383" w14:textId="48114890" w:rsidR="00631025" w:rsidRPr="00450835" w:rsidRDefault="003A5713" w:rsidP="003A5713">
      <w:pPr>
        <w:pStyle w:val="paragraph"/>
        <w:spacing w:before="0" w:beforeAutospacing="0" w:after="0" w:afterAutospacing="0"/>
        <w:jc w:val="both"/>
        <w:textAlignment w:val="baseline"/>
        <w:rPr>
          <w:rStyle w:val="scxw110577446"/>
          <w:rFonts w:ascii="Calibri" w:hAnsi="Calibri" w:cs="Calibri"/>
          <w:sz w:val="28"/>
          <w:szCs w:val="28"/>
        </w:rPr>
      </w:pPr>
      <w:r w:rsidRPr="00450835">
        <w:rPr>
          <w:rStyle w:val="scxw110577446"/>
          <w:rFonts w:ascii="Arial" w:hAnsi="Arial" w:cs="Arial"/>
          <w:b/>
          <w:color w:val="000000"/>
          <w:sz w:val="28"/>
          <w:szCs w:val="28"/>
        </w:rPr>
        <w:t>Matrix and cells</w:t>
      </w:r>
    </w:p>
    <w:p w14:paraId="7BCF3D56" w14:textId="77777777" w:rsidR="003A5713" w:rsidRPr="003A5713" w:rsidRDefault="003A5713" w:rsidP="003A571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</w:p>
    <w:p w14:paraId="587107A6" w14:textId="77777777" w:rsidR="00631025" w:rsidRPr="003A5713" w:rsidRDefault="00631025" w:rsidP="003A571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 w:rsidRPr="003A5713">
        <w:rPr>
          <w:rStyle w:val="normaltextrun"/>
          <w:rFonts w:ascii="Arial" w:hAnsi="Arial" w:cs="Arial"/>
          <w:color w:val="000000"/>
        </w:rPr>
        <w:t>You will see that some cells of the map have “bubbles”, whereas others are empty.</w:t>
      </w:r>
      <w:r w:rsidRPr="003A5713">
        <w:rPr>
          <w:rStyle w:val="eop"/>
          <w:rFonts w:ascii="Arial" w:hAnsi="Arial" w:cs="Arial"/>
          <w:color w:val="000000"/>
        </w:rPr>
        <w:t> </w:t>
      </w:r>
      <w:r w:rsidRPr="003A5713">
        <w:rPr>
          <w:rStyle w:val="normaltextrun"/>
          <w:rFonts w:ascii="Arial" w:hAnsi="Arial" w:cs="Arial"/>
          <w:color w:val="000000"/>
        </w:rPr>
        <w:t xml:space="preserve">Empty cells mean that no studies were found that explore that intersection between exposures and </w:t>
      </w:r>
      <w:r w:rsidR="003A5713" w:rsidRPr="003A5713">
        <w:rPr>
          <w:rStyle w:val="normaltextrun"/>
          <w:rFonts w:ascii="Arial" w:hAnsi="Arial" w:cs="Arial"/>
          <w:color w:val="000000"/>
        </w:rPr>
        <w:t>outcomes</w:t>
      </w:r>
      <w:r w:rsidR="003A5713">
        <w:rPr>
          <w:rStyle w:val="normaltextrun"/>
          <w:rFonts w:ascii="Arial" w:hAnsi="Arial" w:cs="Arial"/>
          <w:color w:val="000000"/>
        </w:rPr>
        <w:t>.</w:t>
      </w:r>
      <w:r w:rsidRPr="003A5713">
        <w:rPr>
          <w:rStyle w:val="normaltextrun"/>
          <w:rFonts w:ascii="Arial" w:hAnsi="Arial" w:cs="Arial"/>
          <w:color w:val="000000"/>
        </w:rPr>
        <w:t> </w:t>
      </w:r>
      <w:r w:rsidRPr="003A5713">
        <w:rPr>
          <w:rStyle w:val="eop"/>
          <w:rFonts w:ascii="Arial" w:hAnsi="Arial" w:cs="Arial"/>
          <w:color w:val="000000"/>
        </w:rPr>
        <w:t> </w:t>
      </w:r>
    </w:p>
    <w:p w14:paraId="033F4B71" w14:textId="45F58BCD" w:rsidR="00631025" w:rsidRPr="003A5713" w:rsidRDefault="00631025" w:rsidP="14E7C94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14E7C941">
        <w:rPr>
          <w:rStyle w:val="normaltextrun"/>
          <w:rFonts w:ascii="Arial" w:hAnsi="Arial" w:cs="Arial"/>
          <w:color w:val="000000" w:themeColor="text1"/>
        </w:rPr>
        <w:t xml:space="preserve">The size of </w:t>
      </w:r>
      <w:r w:rsidR="003A5713" w:rsidRPr="14E7C941">
        <w:rPr>
          <w:rStyle w:val="normaltextrun"/>
          <w:rFonts w:ascii="Arial" w:hAnsi="Arial" w:cs="Arial"/>
          <w:color w:val="000000" w:themeColor="text1"/>
        </w:rPr>
        <w:t>each</w:t>
      </w:r>
      <w:r w:rsidRPr="14E7C941">
        <w:rPr>
          <w:rStyle w:val="normaltextrun"/>
          <w:rFonts w:ascii="Arial" w:hAnsi="Arial" w:cs="Arial"/>
          <w:color w:val="000000" w:themeColor="text1"/>
        </w:rPr>
        <w:t xml:space="preserve"> bubble is proportional to the number of studies that were identified corresponding to that exposure and outcome. Each colour represents a different type of study (individual level studies, population level studies, higher quality systematic reviews and lower quality systematic reviews). </w:t>
      </w:r>
      <w:r w:rsidR="003A5713" w:rsidRPr="14E7C941">
        <w:rPr>
          <w:rStyle w:val="normaltextrun"/>
          <w:rFonts w:ascii="Arial" w:hAnsi="Arial" w:cs="Arial"/>
          <w:color w:val="000000" w:themeColor="text1"/>
        </w:rPr>
        <w:t xml:space="preserve">The confidence in the research quality of systematic reviews was assessed using </w:t>
      </w:r>
      <w:r w:rsidR="5F646A49" w:rsidRPr="14E7C941">
        <w:rPr>
          <w:rStyle w:val="normaltextrun"/>
          <w:rFonts w:ascii="Arial" w:hAnsi="Arial" w:cs="Arial"/>
          <w:color w:val="000000" w:themeColor="text1"/>
        </w:rPr>
        <w:t>a tool called</w:t>
      </w:r>
      <w:r w:rsidR="003A5713" w:rsidRPr="14E7C941">
        <w:rPr>
          <w:rStyle w:val="normaltextrun"/>
          <w:rFonts w:ascii="Arial" w:hAnsi="Arial" w:cs="Arial"/>
          <w:color w:val="000000" w:themeColor="text1"/>
        </w:rPr>
        <w:t xml:space="preserve"> AMSTAR-2. Individual and population level studies were not assessed for the purpose of this EGM. </w:t>
      </w:r>
      <w:r w:rsidRPr="14E7C941">
        <w:rPr>
          <w:rStyle w:val="normaltextrun"/>
          <w:rFonts w:ascii="Arial" w:hAnsi="Arial" w:cs="Arial"/>
          <w:color w:val="000000" w:themeColor="text1"/>
        </w:rPr>
        <w:t>The legend at the bottom left-hand side of the map explains the colour coding</w:t>
      </w:r>
      <w:r w:rsidR="003A5713" w:rsidRPr="14E7C941">
        <w:rPr>
          <w:rStyle w:val="normaltextrun"/>
          <w:rFonts w:ascii="Arial" w:hAnsi="Arial" w:cs="Arial"/>
          <w:color w:val="000000" w:themeColor="text1"/>
        </w:rPr>
        <w:t xml:space="preserve"> of the bubbles.</w:t>
      </w:r>
      <w:r w:rsidRPr="14E7C941">
        <w:rPr>
          <w:rStyle w:val="normaltextrun"/>
          <w:rFonts w:ascii="Arial" w:hAnsi="Arial" w:cs="Arial"/>
          <w:color w:val="000000" w:themeColor="text1"/>
        </w:rPr>
        <w:t> </w:t>
      </w:r>
      <w:r w:rsidRPr="14E7C941">
        <w:rPr>
          <w:rStyle w:val="eop"/>
          <w:rFonts w:ascii="Arial" w:hAnsi="Arial" w:cs="Arial"/>
          <w:color w:val="000000" w:themeColor="text1"/>
        </w:rPr>
        <w:t> </w:t>
      </w:r>
    </w:p>
    <w:p w14:paraId="2E3DE340" w14:textId="77777777" w:rsidR="003A5713" w:rsidRPr="003A5713" w:rsidRDefault="003A5713" w:rsidP="003A571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</w:p>
    <w:p w14:paraId="1743E6BF" w14:textId="5B938109" w:rsidR="00631025" w:rsidRDefault="00631025" w:rsidP="14E7C94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14E7C941">
        <w:rPr>
          <w:rStyle w:val="normaltextrun"/>
          <w:rFonts w:ascii="Arial" w:hAnsi="Arial" w:cs="Arial"/>
          <w:color w:val="000000" w:themeColor="text1"/>
        </w:rPr>
        <w:t xml:space="preserve">Clicking on a cell provides the list of studies corresponding to that exposure and outcomes. If you click on a study reference, you will see </w:t>
      </w:r>
      <w:r w:rsidR="7213FB53" w:rsidRPr="14E7C941">
        <w:rPr>
          <w:rStyle w:val="normaltextrun"/>
          <w:rFonts w:ascii="Arial" w:hAnsi="Arial" w:cs="Arial"/>
          <w:color w:val="000000" w:themeColor="text1"/>
        </w:rPr>
        <w:t>a summary</w:t>
      </w:r>
      <w:r w:rsidRPr="14E7C941">
        <w:rPr>
          <w:rStyle w:val="normaltextrun"/>
          <w:rFonts w:ascii="Arial" w:hAnsi="Arial" w:cs="Arial"/>
          <w:color w:val="000000" w:themeColor="text1"/>
        </w:rPr>
        <w:t>, publication details and the link to access the study report. </w:t>
      </w:r>
      <w:r w:rsidRPr="14E7C941">
        <w:rPr>
          <w:rStyle w:val="eop"/>
          <w:rFonts w:ascii="Arial" w:hAnsi="Arial" w:cs="Arial"/>
          <w:color w:val="000000" w:themeColor="text1"/>
        </w:rPr>
        <w:t> </w:t>
      </w:r>
    </w:p>
    <w:p w14:paraId="1B26C833" w14:textId="5B9C4211" w:rsidR="00450835" w:rsidRDefault="00450835" w:rsidP="003A571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Figure 2 </w:t>
      </w:r>
      <w:r w:rsidR="00EE41C6">
        <w:rPr>
          <w:rFonts w:ascii="Segoe UI" w:hAnsi="Segoe UI" w:cs="Segoe UI"/>
        </w:rPr>
        <w:t xml:space="preserve">shows </w:t>
      </w:r>
      <w:r>
        <w:rPr>
          <w:rFonts w:ascii="Segoe UI" w:hAnsi="Segoe UI" w:cs="Segoe UI"/>
        </w:rPr>
        <w:t xml:space="preserve">an overview of the map. </w:t>
      </w:r>
    </w:p>
    <w:p w14:paraId="149F6F4E" w14:textId="437DB0BE" w:rsidR="00EE41C6" w:rsidRDefault="00EE41C6" w:rsidP="003A571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</w:p>
    <w:p w14:paraId="47F245B6" w14:textId="144E0A6D" w:rsidR="00EE41C6" w:rsidRDefault="00EE41C6" w:rsidP="003A571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 wp14:anchorId="10F2B02C" wp14:editId="0FDFD34E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GMvi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ED3D" w14:textId="77A0199E" w:rsidR="00EE41C6" w:rsidRDefault="00EE41C6" w:rsidP="003A571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</w:p>
    <w:p w14:paraId="39DB14D5" w14:textId="34E7379B" w:rsidR="003A5713" w:rsidRDefault="003A5713" w:rsidP="00631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color w:val="000000"/>
          <w:sz w:val="19"/>
          <w:szCs w:val="19"/>
        </w:rPr>
      </w:pPr>
      <w:r>
        <w:rPr>
          <w:rStyle w:val="normaltextrun"/>
          <w:rFonts w:ascii="Arial" w:hAnsi="Arial" w:cs="Arial"/>
          <w:i/>
          <w:iCs/>
          <w:color w:val="000000"/>
          <w:sz w:val="19"/>
          <w:szCs w:val="19"/>
        </w:rPr>
        <w:t xml:space="preserve">Figure </w:t>
      </w:r>
      <w:r w:rsidR="002404C2">
        <w:rPr>
          <w:rStyle w:val="normaltextrun"/>
          <w:rFonts w:ascii="Arial" w:hAnsi="Arial" w:cs="Arial"/>
          <w:i/>
          <w:iCs/>
          <w:color w:val="000000"/>
          <w:sz w:val="19"/>
          <w:szCs w:val="19"/>
        </w:rPr>
        <w:t>2:</w:t>
      </w:r>
      <w:r>
        <w:rPr>
          <w:rStyle w:val="normaltextrun"/>
          <w:rFonts w:ascii="Arial" w:hAnsi="Arial" w:cs="Arial"/>
          <w:i/>
          <w:iCs/>
          <w:color w:val="000000"/>
          <w:sz w:val="19"/>
          <w:szCs w:val="19"/>
        </w:rPr>
        <w:t xml:space="preserve"> Overview of the EG</w:t>
      </w:r>
      <w:r w:rsidR="00450835">
        <w:rPr>
          <w:rStyle w:val="normaltextrun"/>
          <w:rFonts w:ascii="Arial" w:hAnsi="Arial" w:cs="Arial"/>
          <w:i/>
          <w:iCs/>
          <w:color w:val="000000"/>
          <w:sz w:val="19"/>
          <w:szCs w:val="19"/>
        </w:rPr>
        <w:t>M</w:t>
      </w:r>
    </w:p>
    <w:p w14:paraId="5A310DD1" w14:textId="26EBEF08" w:rsidR="002404C2" w:rsidRDefault="002404C2" w:rsidP="00631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iCs/>
          <w:color w:val="000000"/>
          <w:sz w:val="28"/>
          <w:szCs w:val="28"/>
        </w:rPr>
      </w:pPr>
    </w:p>
    <w:p w14:paraId="443DD328" w14:textId="77777777" w:rsidR="002404C2" w:rsidRPr="00450835" w:rsidRDefault="002404C2" w:rsidP="00631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iCs/>
          <w:color w:val="000000"/>
          <w:sz w:val="28"/>
          <w:szCs w:val="28"/>
        </w:rPr>
      </w:pPr>
    </w:p>
    <w:p w14:paraId="44699718" w14:textId="77777777" w:rsidR="003A5713" w:rsidRPr="00450835" w:rsidRDefault="00631025" w:rsidP="00631025">
      <w:pPr>
        <w:pStyle w:val="paragraph"/>
        <w:spacing w:before="0" w:beforeAutospacing="0" w:after="0" w:afterAutospacing="0"/>
        <w:textAlignment w:val="baseline"/>
        <w:rPr>
          <w:rStyle w:val="scxw110577446"/>
          <w:rFonts w:ascii="Arial" w:hAnsi="Arial" w:cs="Arial"/>
          <w:b/>
          <w:color w:val="000000"/>
          <w:sz w:val="28"/>
          <w:szCs w:val="28"/>
        </w:rPr>
      </w:pPr>
      <w:r w:rsidRPr="00450835">
        <w:rPr>
          <w:rStyle w:val="normaltextrun"/>
          <w:rFonts w:ascii="Arial" w:hAnsi="Arial" w:cs="Arial"/>
          <w:b/>
          <w:iCs/>
          <w:color w:val="000000"/>
          <w:sz w:val="28"/>
          <w:szCs w:val="28"/>
        </w:rPr>
        <w:t>Filters</w:t>
      </w:r>
      <w:r w:rsidRPr="00450835">
        <w:rPr>
          <w:rStyle w:val="scxw110577446"/>
          <w:rFonts w:ascii="Arial" w:hAnsi="Arial" w:cs="Arial"/>
          <w:b/>
          <w:color w:val="000000"/>
          <w:sz w:val="28"/>
          <w:szCs w:val="28"/>
        </w:rPr>
        <w:t> </w:t>
      </w:r>
    </w:p>
    <w:p w14:paraId="21D659EC" w14:textId="77777777" w:rsidR="003A5713" w:rsidRDefault="003A5713" w:rsidP="00631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37448348" w14:textId="780A1CC8" w:rsidR="00631025" w:rsidRDefault="003A5713" w:rsidP="14E7C94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14E7C941">
        <w:rPr>
          <w:rFonts w:ascii="Arial" w:hAnsi="Arial" w:cs="Arial"/>
          <w:color w:val="000000" w:themeColor="text1"/>
        </w:rPr>
        <w:t xml:space="preserve">This EGM includes filters which allow the map to </w:t>
      </w:r>
      <w:r w:rsidR="24011D35" w:rsidRPr="14E7C941">
        <w:rPr>
          <w:rFonts w:ascii="Arial" w:hAnsi="Arial" w:cs="Arial"/>
          <w:color w:val="000000" w:themeColor="text1"/>
        </w:rPr>
        <w:t>show</w:t>
      </w:r>
      <w:r w:rsidRPr="14E7C941">
        <w:rPr>
          <w:rFonts w:ascii="Arial" w:hAnsi="Arial" w:cs="Arial"/>
          <w:color w:val="000000" w:themeColor="text1"/>
        </w:rPr>
        <w:t xml:space="preserve"> evidence just for the selected filter(s) (E.g., only</w:t>
      </w:r>
      <w:r w:rsidR="1919E6E4" w:rsidRPr="14E7C941">
        <w:rPr>
          <w:rFonts w:ascii="Arial" w:hAnsi="Arial" w:cs="Arial"/>
          <w:color w:val="000000" w:themeColor="text1"/>
        </w:rPr>
        <w:t xml:space="preserve"> show</w:t>
      </w:r>
      <w:r w:rsidRPr="14E7C941">
        <w:rPr>
          <w:rFonts w:ascii="Arial" w:hAnsi="Arial" w:cs="Arial"/>
          <w:color w:val="000000" w:themeColor="text1"/>
        </w:rPr>
        <w:t xml:space="preserve"> studies concerning adolescents).  You can use this option by clicking on “Filters” on the top-left of the EGM, select the categories and then click on “update. </w:t>
      </w:r>
      <w:r>
        <w:br/>
      </w:r>
      <w:r w:rsidR="00631025" w:rsidRPr="14E7C941">
        <w:rPr>
          <w:rStyle w:val="scxw110577446"/>
          <w:rFonts w:ascii="Arial" w:hAnsi="Arial" w:cs="Arial"/>
          <w:color w:val="FF0000"/>
          <w:sz w:val="19"/>
          <w:szCs w:val="19"/>
        </w:rPr>
        <w:t> </w:t>
      </w:r>
    </w:p>
    <w:p w14:paraId="25985BF2" w14:textId="5A19A12A" w:rsidR="14E7C941" w:rsidRPr="00EE41C6" w:rsidRDefault="00631025" w:rsidP="00EE41C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</w:rPr>
      </w:pPr>
      <w:r w:rsidRPr="14E7C941">
        <w:rPr>
          <w:rStyle w:val="normaltextrun"/>
          <w:rFonts w:ascii="Arial" w:hAnsi="Arial" w:cs="Arial"/>
          <w:color w:val="000000" w:themeColor="text1"/>
        </w:rPr>
        <w:t>You can also personalize the</w:t>
      </w:r>
      <w:r w:rsidR="003A5713" w:rsidRPr="14E7C941">
        <w:rPr>
          <w:rStyle w:val="normaltextrun"/>
          <w:rFonts w:ascii="Arial" w:hAnsi="Arial" w:cs="Arial"/>
          <w:color w:val="000000" w:themeColor="text1"/>
        </w:rPr>
        <w:t xml:space="preserve"> visualization</w:t>
      </w:r>
      <w:r w:rsidRPr="14E7C941">
        <w:rPr>
          <w:rStyle w:val="normaltextrun"/>
          <w:rFonts w:ascii="Arial" w:hAnsi="Arial" w:cs="Arial"/>
          <w:color w:val="000000" w:themeColor="text1"/>
        </w:rPr>
        <w:t xml:space="preserve"> style of the map by selecting one of the four options on the </w:t>
      </w:r>
      <w:r w:rsidR="003A5713" w:rsidRPr="14E7C941">
        <w:rPr>
          <w:rStyle w:val="normaltextrun"/>
          <w:rFonts w:ascii="Arial" w:hAnsi="Arial" w:cs="Arial"/>
          <w:color w:val="000000" w:themeColor="text1"/>
        </w:rPr>
        <w:t>“</w:t>
      </w:r>
      <w:r w:rsidR="003A5713" w:rsidRPr="14E7C941">
        <w:rPr>
          <w:rStyle w:val="normaltextrun"/>
          <w:rFonts w:ascii="Arial" w:hAnsi="Arial" w:cs="Arial"/>
          <w:b/>
          <w:bCs/>
          <w:color w:val="000000" w:themeColor="text1"/>
        </w:rPr>
        <w:t>S</w:t>
      </w:r>
      <w:r w:rsidRPr="14E7C941">
        <w:rPr>
          <w:rStyle w:val="normaltextrun"/>
          <w:rFonts w:ascii="Arial" w:hAnsi="Arial" w:cs="Arial"/>
          <w:b/>
          <w:bCs/>
          <w:color w:val="000000" w:themeColor="text1"/>
        </w:rPr>
        <w:t>tyle</w:t>
      </w:r>
      <w:r w:rsidR="003A5713" w:rsidRPr="14E7C941">
        <w:rPr>
          <w:rStyle w:val="normaltextrun"/>
          <w:rFonts w:ascii="Arial" w:hAnsi="Arial" w:cs="Arial"/>
          <w:b/>
          <w:bCs/>
          <w:color w:val="000000" w:themeColor="text1"/>
        </w:rPr>
        <w:t>”</w:t>
      </w:r>
      <w:r w:rsidRPr="14E7C941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Pr="14E7C941">
        <w:rPr>
          <w:rStyle w:val="normaltextrun"/>
          <w:rFonts w:ascii="Arial" w:hAnsi="Arial" w:cs="Arial"/>
          <w:color w:val="000000" w:themeColor="text1"/>
        </w:rPr>
        <w:t>menu</w:t>
      </w:r>
      <w:r w:rsidRPr="14E7C941">
        <w:rPr>
          <w:rStyle w:val="normaltextrun"/>
          <w:rFonts w:ascii="Arial" w:hAnsi="Arial" w:cs="Arial"/>
          <w:b/>
          <w:bCs/>
          <w:color w:val="000000" w:themeColor="text1"/>
        </w:rPr>
        <w:t>:</w:t>
      </w:r>
      <w:r w:rsidRPr="14E7C941">
        <w:rPr>
          <w:rStyle w:val="normaltextrun"/>
          <w:rFonts w:ascii="Arial" w:hAnsi="Arial" w:cs="Arial"/>
          <w:color w:val="000000" w:themeColor="text1"/>
        </w:rPr>
        <w:t xml:space="preserve"> bubble, heat, donut and mosaic. “Bubble” is the default style. </w:t>
      </w:r>
    </w:p>
    <w:p w14:paraId="62852B54" w14:textId="45369D0A" w:rsidR="14E7C941" w:rsidRDefault="14E7C941" w:rsidP="14E7C941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color w:val="000000" w:themeColor="text1"/>
        </w:rPr>
      </w:pPr>
    </w:p>
    <w:p w14:paraId="2D0128DA" w14:textId="7802E9E5" w:rsidR="00631025" w:rsidRPr="003A5713" w:rsidRDefault="00631025" w:rsidP="14E7C94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14E7C941">
        <w:rPr>
          <w:rStyle w:val="scxw110577446"/>
          <w:rFonts w:ascii="Arial" w:hAnsi="Arial" w:cs="Arial"/>
          <w:color w:val="000000" w:themeColor="text1"/>
        </w:rPr>
        <w:t> </w:t>
      </w:r>
      <w:r w:rsidR="003A5713" w:rsidRPr="14E7C941">
        <w:rPr>
          <w:rStyle w:val="scxw110577446"/>
          <w:rFonts w:ascii="Arial" w:hAnsi="Arial" w:cs="Arial"/>
          <w:color w:val="000000" w:themeColor="text1"/>
        </w:rPr>
        <w:t xml:space="preserve">Figure 3 </w:t>
      </w:r>
      <w:r w:rsidR="62CBC4FF" w:rsidRPr="14E7C941">
        <w:rPr>
          <w:rStyle w:val="scxw110577446"/>
          <w:rFonts w:ascii="Arial" w:hAnsi="Arial" w:cs="Arial"/>
          <w:color w:val="000000" w:themeColor="text1"/>
        </w:rPr>
        <w:t>shows t</w:t>
      </w:r>
      <w:r w:rsidR="003A5713" w:rsidRPr="14E7C941">
        <w:rPr>
          <w:rStyle w:val="scxw110577446"/>
          <w:rFonts w:ascii="Arial" w:hAnsi="Arial" w:cs="Arial"/>
          <w:color w:val="000000" w:themeColor="text1"/>
        </w:rPr>
        <w:t xml:space="preserve">hese </w:t>
      </w:r>
      <w:r w:rsidR="00450835" w:rsidRPr="14E7C941">
        <w:rPr>
          <w:rStyle w:val="scxw110577446"/>
          <w:rFonts w:ascii="Arial" w:hAnsi="Arial" w:cs="Arial"/>
          <w:color w:val="000000" w:themeColor="text1"/>
        </w:rPr>
        <w:t xml:space="preserve">steps. </w:t>
      </w:r>
      <w:r>
        <w:br/>
      </w:r>
      <w:bookmarkStart w:id="0" w:name="_GoBack"/>
      <w:bookmarkEnd w:id="0"/>
    </w:p>
    <w:p w14:paraId="2088F955" w14:textId="77777777" w:rsidR="003E3EC2" w:rsidRDefault="003A5713">
      <w:r>
        <w:rPr>
          <w:noProof/>
        </w:rPr>
        <w:drawing>
          <wp:inline distT="0" distB="0" distL="0" distR="0" wp14:anchorId="33283581" wp14:editId="2899765F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lter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1E5F4" w14:textId="77777777" w:rsidR="00450835" w:rsidRDefault="00450835">
      <w:r>
        <w:t>Figure 3: Filters</w:t>
      </w:r>
    </w:p>
    <w:p w14:paraId="7C9A192F" w14:textId="34A76BF0" w:rsidR="14E7C941" w:rsidRDefault="14E7C941" w:rsidP="14E7C941"/>
    <w:p w14:paraId="79BB6C66" w14:textId="515F8B12" w:rsidR="02D66668" w:rsidRDefault="02D66668" w:rsidP="14E7C941">
      <w:pPr>
        <w:rPr>
          <w:sz w:val="28"/>
          <w:szCs w:val="28"/>
        </w:rPr>
      </w:pPr>
      <w:r w:rsidRPr="14E7C941">
        <w:rPr>
          <w:sz w:val="28"/>
          <w:szCs w:val="28"/>
        </w:rPr>
        <w:t xml:space="preserve">On the glossary you will find what each of the terms in our EGM mean. </w:t>
      </w:r>
    </w:p>
    <w:sectPr w:rsidR="02D66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25"/>
    <w:rsid w:val="00104F44"/>
    <w:rsid w:val="002404C2"/>
    <w:rsid w:val="003A5713"/>
    <w:rsid w:val="00450835"/>
    <w:rsid w:val="005B24B0"/>
    <w:rsid w:val="00631025"/>
    <w:rsid w:val="006A1699"/>
    <w:rsid w:val="00B92D94"/>
    <w:rsid w:val="00E959F2"/>
    <w:rsid w:val="00EE41C6"/>
    <w:rsid w:val="02D66668"/>
    <w:rsid w:val="06050284"/>
    <w:rsid w:val="08DCE728"/>
    <w:rsid w:val="0C356C88"/>
    <w:rsid w:val="129C02EC"/>
    <w:rsid w:val="14E7C941"/>
    <w:rsid w:val="1919E6E4"/>
    <w:rsid w:val="20194111"/>
    <w:rsid w:val="24011D35"/>
    <w:rsid w:val="28681AF5"/>
    <w:rsid w:val="2A03EB56"/>
    <w:rsid w:val="393B8313"/>
    <w:rsid w:val="59B3802C"/>
    <w:rsid w:val="5B5379F2"/>
    <w:rsid w:val="5F646A49"/>
    <w:rsid w:val="5FD14FB6"/>
    <w:rsid w:val="60E82560"/>
    <w:rsid w:val="62794C39"/>
    <w:rsid w:val="62CBC4FF"/>
    <w:rsid w:val="7213FB53"/>
    <w:rsid w:val="743DD772"/>
    <w:rsid w:val="7696E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C003"/>
  <w15:chartTrackingRefBased/>
  <w15:docId w15:val="{49568F88-2439-4F18-87A0-D64EE40A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3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1025"/>
  </w:style>
  <w:style w:type="character" w:customStyle="1" w:styleId="eop">
    <w:name w:val="eop"/>
    <w:basedOn w:val="DefaultParagraphFont"/>
    <w:rsid w:val="00631025"/>
  </w:style>
  <w:style w:type="character" w:customStyle="1" w:styleId="scxw110577446">
    <w:name w:val="scxw110577446"/>
    <w:basedOn w:val="DefaultParagraphFont"/>
    <w:rsid w:val="0063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12121-50b6-4d15-aafa-1fb5a5d8d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70245B4C8794F85C132485F73861F" ma:contentTypeVersion="14" ma:contentTypeDescription="Create a new document." ma:contentTypeScope="" ma:versionID="6cf109bc929d408ffed938a5e6e92cca">
  <xsd:schema xmlns:xsd="http://www.w3.org/2001/XMLSchema" xmlns:xs="http://www.w3.org/2001/XMLSchema" xmlns:p="http://schemas.microsoft.com/office/2006/metadata/properties" xmlns:ns3="69912121-50b6-4d15-aafa-1fb5a5d8d798" xmlns:ns4="20b97f0e-f46b-4304-ae0e-b9376b78de50" targetNamespace="http://schemas.microsoft.com/office/2006/metadata/properties" ma:root="true" ma:fieldsID="743c32be33bc126e6766bb14d5dd3e2d" ns3:_="" ns4:_="">
    <xsd:import namespace="69912121-50b6-4d15-aafa-1fb5a5d8d798"/>
    <xsd:import namespace="20b97f0e-f46b-4304-ae0e-b9376b78de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2121-50b6-4d15-aafa-1fb5a5d8d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97f0e-f46b-4304-ae0e-b9376b78d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BB5A4-F241-4A5F-898C-44D3E282BF73}">
  <ds:schemaRefs>
    <ds:schemaRef ds:uri="http://schemas.microsoft.com/office/2006/metadata/properties"/>
    <ds:schemaRef ds:uri="http://schemas.microsoft.com/office/infopath/2007/PartnerControls"/>
    <ds:schemaRef ds:uri="69912121-50b6-4d15-aafa-1fb5a5d8d798"/>
  </ds:schemaRefs>
</ds:datastoreItem>
</file>

<file path=customXml/itemProps2.xml><?xml version="1.0" encoding="utf-8"?>
<ds:datastoreItem xmlns:ds="http://schemas.openxmlformats.org/officeDocument/2006/customXml" ds:itemID="{6603920A-E74C-4A66-9777-14F84F60E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5AF96-2046-42C6-B566-B45C50930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12121-50b6-4d15-aafa-1fb5a5d8d798"/>
    <ds:schemaRef ds:uri="20b97f0e-f46b-4304-ae0e-b9376b78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Medical Sciences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Guilherme Conde</dc:creator>
  <cp:keywords/>
  <dc:description/>
  <cp:lastModifiedBy>Monserrat Guilherme Conde</cp:lastModifiedBy>
  <cp:revision>2</cp:revision>
  <dcterms:created xsi:type="dcterms:W3CDTF">2024-06-06T16:22:00Z</dcterms:created>
  <dcterms:modified xsi:type="dcterms:W3CDTF">2024-06-06T16:22:00Z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0x01010022170245B4C8794F85C132485F73861F</vt:lpwstr>
  </property>
</Properties>
</file>