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225A11" wp14:paraId="5E5787A5" wp14:textId="64FE4D81">
      <w:pPr>
        <w:rPr>
          <w:i w:val="1"/>
          <w:iCs w:val="1"/>
          <w:sz w:val="28"/>
          <w:szCs w:val="28"/>
        </w:rPr>
      </w:pPr>
      <w:r w:rsidRPr="7B225A11" w:rsidR="5F60DD7B">
        <w:rPr>
          <w:i w:val="1"/>
          <w:iCs w:val="1"/>
          <w:sz w:val="28"/>
          <w:szCs w:val="28"/>
        </w:rPr>
        <w:t xml:space="preserve">Health Economics </w:t>
      </w:r>
      <w:r w:rsidRPr="7B225A11" w:rsidR="1688FCE7">
        <w:rPr>
          <w:i w:val="1"/>
          <w:iCs w:val="1"/>
          <w:sz w:val="28"/>
          <w:szCs w:val="28"/>
        </w:rPr>
        <w:t xml:space="preserve">PhD Workshop </w:t>
      </w:r>
      <w:r w:rsidRPr="7B225A11" w:rsidR="1688FCE7">
        <w:rPr>
          <w:i w:val="1"/>
          <w:iCs w:val="1"/>
          <w:sz w:val="28"/>
          <w:szCs w:val="28"/>
        </w:rPr>
        <w:t>pr</w:t>
      </w:r>
      <w:r w:rsidRPr="7B225A11" w:rsidR="1340B8C6">
        <w:rPr>
          <w:i w:val="1"/>
          <w:iCs w:val="1"/>
          <w:sz w:val="28"/>
          <w:szCs w:val="28"/>
        </w:rPr>
        <w:t>o</w:t>
      </w:r>
      <w:r w:rsidRPr="7B225A11" w:rsidR="1688FCE7">
        <w:rPr>
          <w:i w:val="1"/>
          <w:iCs w:val="1"/>
          <w:sz w:val="28"/>
          <w:szCs w:val="28"/>
        </w:rPr>
        <w:t>gramme</w:t>
      </w:r>
      <w:r w:rsidRPr="7B225A11" w:rsidR="1688FCE7">
        <w:rPr>
          <w:i w:val="1"/>
          <w:iCs w:val="1"/>
          <w:sz w:val="28"/>
          <w:szCs w:val="28"/>
        </w:rPr>
        <w:t xml:space="preserve"> </w:t>
      </w:r>
    </w:p>
    <w:p w:rsidR="1688FCE7" w:rsidP="29C5EC3E" w:rsidRDefault="1688FCE7" w14:paraId="5225A6FF" w14:textId="0DD5FC32">
      <w:pPr>
        <w:pStyle w:val="Normal"/>
      </w:pPr>
      <w:r w:rsidR="1688FCE7">
        <w:rPr/>
        <w:t>Day:</w:t>
      </w:r>
      <w:r w:rsidRPr="7B225A11" w:rsidR="1688FCE7">
        <w:rPr>
          <w:b w:val="1"/>
          <w:bCs w:val="1"/>
        </w:rPr>
        <w:t xml:space="preserve"> </w:t>
      </w:r>
      <w:r w:rsidR="1688FCE7">
        <w:rPr>
          <w:b w:val="0"/>
          <w:bCs w:val="0"/>
        </w:rPr>
        <w:t>8 March</w:t>
      </w:r>
    </w:p>
    <w:p w:rsidR="1688FCE7" w:rsidP="7B225A11" w:rsidRDefault="1688FCE7" w14:paraId="67E5C306" w14:textId="299758BC">
      <w:pPr>
        <w:pStyle w:val="Normal"/>
        <w:rPr>
          <w:color w:val="auto"/>
        </w:rPr>
      </w:pPr>
      <w:r w:rsidR="1688FCE7">
        <w:rPr/>
        <w:t>Ven</w:t>
      </w:r>
      <w:r w:rsidRPr="7B225A11" w:rsidR="1688FCE7">
        <w:rPr>
          <w:color w:val="auto"/>
        </w:rPr>
        <w:t xml:space="preserve">ue: </w:t>
      </w:r>
      <w:r w:rsidRPr="7B225A11" w:rsidR="4848E634">
        <w:rPr>
          <w:color w:val="auto"/>
        </w:rPr>
        <w:t>ADH Seminar Room (598.10.48) - Gibson Building</w:t>
      </w:r>
    </w:p>
    <w:p w:rsidR="1688FCE7" w:rsidP="29C5EC3E" w:rsidRDefault="1688FCE7" w14:paraId="5D492237" w14:textId="3E01DCF7">
      <w:pPr>
        <w:pStyle w:val="Normal"/>
        <w:rPr>
          <w:b w:val="1"/>
          <w:bCs w:val="1"/>
        </w:rPr>
      </w:pPr>
      <w:r w:rsidRPr="7B225A11" w:rsidR="1688FCE7">
        <w:rPr>
          <w:b w:val="1"/>
          <w:bCs w:val="1"/>
        </w:rPr>
        <w:t>Time schedule: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010"/>
        <w:gridCol w:w="2265"/>
        <w:gridCol w:w="4741"/>
      </w:tblGrid>
      <w:tr w:rsidR="7B225A11" w:rsidTr="7B225A11" w14:paraId="536174BB">
        <w:trPr>
          <w:trHeight w:val="542"/>
        </w:trPr>
        <w:tc>
          <w:tcPr>
            <w:tcW w:w="2010" w:type="dxa"/>
            <w:tcMar/>
            <w:vAlign w:val="center"/>
          </w:tcPr>
          <w:p w:rsidR="7B225A11" w:rsidP="7B225A11" w:rsidRDefault="7B225A11" w14:paraId="20B9E163" w14:textId="45A7F6D2">
            <w:pPr>
              <w:pStyle w:val="Normal"/>
              <w:jc w:val="left"/>
              <w:rPr>
                <w:b w:val="1"/>
                <w:bCs w:val="1"/>
                <w:sz w:val="20"/>
                <w:szCs w:val="20"/>
              </w:rPr>
            </w:pPr>
            <w:r w:rsidRPr="7B225A11" w:rsidR="7B225A11">
              <w:rPr>
                <w:b w:val="1"/>
                <w:bCs w:val="1"/>
                <w:sz w:val="20"/>
                <w:szCs w:val="20"/>
              </w:rPr>
              <w:t>10:30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am 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>-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>11:00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>am</w:t>
            </w:r>
          </w:p>
        </w:tc>
        <w:tc>
          <w:tcPr>
            <w:tcW w:w="7006" w:type="dxa"/>
            <w:gridSpan w:val="2"/>
            <w:tcMar/>
            <w:vAlign w:val="center"/>
          </w:tcPr>
          <w:p w:rsidR="7B225A11" w:rsidP="7B225A11" w:rsidRDefault="7B225A11" w14:paraId="61AFCB95" w14:textId="7B63F89F">
            <w:pPr>
              <w:pStyle w:val="Normal"/>
              <w:jc w:val="left"/>
            </w:pPr>
            <w:r w:rsidR="7B225A11">
              <w:rPr/>
              <w:t>Welcome and c</w:t>
            </w:r>
            <w:r w:rsidR="7B225A11">
              <w:rPr/>
              <w:t xml:space="preserve">offee break </w:t>
            </w:r>
          </w:p>
        </w:tc>
      </w:tr>
      <w:tr w:rsidR="7B225A11" w:rsidTr="7B225A11" w14:paraId="541D3582">
        <w:trPr>
          <w:trHeight w:val="542"/>
        </w:trPr>
        <w:tc>
          <w:tcPr>
            <w:tcW w:w="2010" w:type="dxa"/>
            <w:tcMar/>
            <w:vAlign w:val="center"/>
          </w:tcPr>
          <w:p w:rsidR="7B225A11" w:rsidP="7B225A11" w:rsidRDefault="7B225A11" w14:paraId="0693A17D" w14:textId="74337DDB">
            <w:pPr>
              <w:pStyle w:val="Normal"/>
              <w:spacing w:line="240" w:lineRule="auto"/>
              <w:jc w:val="left"/>
              <w:rPr>
                <w:b w:val="1"/>
                <w:bCs w:val="1"/>
                <w:sz w:val="20"/>
                <w:szCs w:val="20"/>
              </w:rPr>
            </w:pPr>
            <w:r w:rsidRPr="7B225A11" w:rsidR="7B225A11">
              <w:rPr>
                <w:b w:val="1"/>
                <w:bCs w:val="1"/>
                <w:sz w:val="20"/>
                <w:szCs w:val="20"/>
              </w:rPr>
              <w:t>11:00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am 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>-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>12: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>30</w:t>
            </w:r>
            <w:r w:rsidRPr="7B225A11" w:rsidR="7B225A11">
              <w:rPr>
                <w:b w:val="1"/>
                <w:bCs w:val="1"/>
                <w:sz w:val="20"/>
                <w:szCs w:val="20"/>
              </w:rPr>
              <w:t xml:space="preserve"> pm</w:t>
            </w:r>
          </w:p>
        </w:tc>
        <w:tc>
          <w:tcPr>
            <w:tcW w:w="7006" w:type="dxa"/>
            <w:gridSpan w:val="2"/>
            <w:tcMar/>
            <w:vAlign w:val="center"/>
          </w:tcPr>
          <w:p w:rsidR="7B225A11" w:rsidP="7B225A11" w:rsidRDefault="7B225A11" w14:paraId="4873BFFF" w14:textId="7410E6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7B225A11" w:rsidR="7B225A11">
              <w:rPr>
                <w:b w:val="1"/>
                <w:bCs w:val="1"/>
              </w:rPr>
              <w:t xml:space="preserve">Session 1 </w:t>
            </w:r>
          </w:p>
        </w:tc>
      </w:tr>
      <w:tr w:rsidR="7B225A11" w:rsidTr="7B225A11" w14:paraId="10961768">
        <w:trPr>
          <w:trHeight w:val="542"/>
        </w:trPr>
        <w:tc>
          <w:tcPr>
            <w:tcW w:w="2010" w:type="dxa"/>
            <w:tcBorders>
              <w:bottom w:val="none" w:color="000000" w:themeColor="text1" w:sz="4"/>
            </w:tcBorders>
            <w:tcMar/>
            <w:vAlign w:val="center"/>
          </w:tcPr>
          <w:p w:rsidR="7B225A11" w:rsidP="7B225A11" w:rsidRDefault="7B225A11" w14:paraId="46036EE2" w14:textId="470F438D">
            <w:pPr>
              <w:pStyle w:val="Normal"/>
              <w:jc w:val="left"/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Presenters</w:t>
            </w: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3DCD9EE0" w14:textId="412C134D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Charles Qishi Zheng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5B27E5CD" w14:textId="22F5B4EA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Addressing efficiency and equity considerations in NHS care pathway for children and young people with type 1 diabetes</w:t>
            </w:r>
          </w:p>
        </w:tc>
      </w:tr>
      <w:tr w:rsidR="7B225A11" w:rsidTr="7B225A11" w14:paraId="3BCBCC2C">
        <w:trPr>
          <w:trHeight w:val="542"/>
        </w:trPr>
        <w:tc>
          <w:tcPr>
            <w:tcW w:w="2010" w:type="dxa"/>
            <w:tcBorders>
              <w:top w:val="none" w:color="000000" w:themeColor="text1" w:sz="4"/>
              <w:bottom w:val="none" w:color="000000" w:themeColor="text1" w:sz="4"/>
            </w:tcBorders>
            <w:tcMar/>
            <w:vAlign w:val="center"/>
          </w:tcPr>
          <w:p w:rsidR="7B225A11" w:rsidP="7B225A11" w:rsidRDefault="7B225A11" w14:paraId="7DBBA287" w14:textId="45DEEF93">
            <w:pPr>
              <w:pStyle w:val="Normal"/>
              <w:jc w:val="left"/>
            </w:pP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11612DE1" w14:textId="44BEDA98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 xml:space="preserve">Desire Habonimana 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 xml:space="preserve"> 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1B9EDA47" w14:textId="5E7CC696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 xml:space="preserve">Eight years into the horizon of aspirational maternal and newborn health pledges: a comprehensive exploration of the Burundian 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EmONC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 xml:space="preserve"> network</w:t>
            </w:r>
          </w:p>
        </w:tc>
      </w:tr>
      <w:tr w:rsidR="7B225A11" w:rsidTr="7B225A11" w14:paraId="509913BE">
        <w:trPr>
          <w:trHeight w:val="542"/>
        </w:trPr>
        <w:tc>
          <w:tcPr>
            <w:tcW w:w="2010" w:type="dxa"/>
            <w:tcBorders>
              <w:top w:val="none" w:color="000000" w:themeColor="text1" w:sz="4"/>
              <w:bottom w:val="none" w:color="000000" w:themeColor="text1" w:sz="4"/>
            </w:tcBorders>
            <w:tcMar/>
            <w:vAlign w:val="center"/>
          </w:tcPr>
          <w:p w:rsidR="7B225A11" w:rsidP="7B225A11" w:rsidRDefault="7B225A11" w14:paraId="1485BDAF" w14:textId="704BC951">
            <w:pPr>
              <w:pStyle w:val="Normal"/>
              <w:jc w:val="left"/>
            </w:pP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5D4B6BA8" w14:textId="3ACE176A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Lin Bowker-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Lonnecker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6C6475B9" w14:textId="16354107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Discrete choice modelling to understand the influence of sharing polygenic risk scores relating to cardiovascular disease risk with primary care patients</w:t>
            </w:r>
          </w:p>
        </w:tc>
      </w:tr>
      <w:tr w:rsidR="7B225A11" w:rsidTr="7B225A11" w14:paraId="72983865">
        <w:trPr>
          <w:trHeight w:val="542"/>
        </w:trPr>
        <w:tc>
          <w:tcPr>
            <w:tcW w:w="2010" w:type="dxa"/>
            <w:tcBorders>
              <w:top w:val="none" w:color="000000" w:themeColor="text1" w:sz="4"/>
            </w:tcBorders>
            <w:tcMar/>
            <w:vAlign w:val="center"/>
          </w:tcPr>
          <w:p w:rsidR="7B225A11" w:rsidP="7B225A11" w:rsidRDefault="7B225A11" w14:paraId="7E88DD07" w14:textId="12BDFEA6">
            <w:pPr>
              <w:pStyle w:val="Normal"/>
              <w:jc w:val="left"/>
            </w:pP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2B9CACEA" w14:textId="08325594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 xml:space="preserve">Olu 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Onyimadu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630D564C" w14:textId="3D5595A0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Economic Aspects of Childhood Excess Weight</w:t>
            </w:r>
          </w:p>
        </w:tc>
      </w:tr>
      <w:tr w:rsidR="7B225A11" w:rsidTr="7B225A11" w14:paraId="23D44249">
        <w:trPr>
          <w:trHeight w:val="542"/>
        </w:trPr>
        <w:tc>
          <w:tcPr>
            <w:tcW w:w="2010" w:type="dxa"/>
            <w:tcMar/>
            <w:vAlign w:val="center"/>
          </w:tcPr>
          <w:p w:rsidR="7B225A11" w:rsidP="7B225A11" w:rsidRDefault="7B225A11" w14:paraId="3DE3FAC1" w14:textId="6A032A6E">
            <w:pPr>
              <w:pStyle w:val="Normal"/>
              <w:jc w:val="left"/>
              <w:rPr>
                <w:b w:val="1"/>
                <w:bCs w:val="1"/>
                <w:sz w:val="20"/>
                <w:szCs w:val="20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12:</w:t>
            </w:r>
            <w:r w:rsidRPr="7B225A11" w:rsidR="2B65DEF7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3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0 pm - 1:</w:t>
            </w:r>
            <w:r w:rsidRPr="7B225A11" w:rsidR="5521FF45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2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0 pm</w:t>
            </w:r>
          </w:p>
        </w:tc>
        <w:tc>
          <w:tcPr>
            <w:tcW w:w="7006" w:type="dxa"/>
            <w:gridSpan w:val="2"/>
            <w:tcMar/>
            <w:vAlign w:val="center"/>
          </w:tcPr>
          <w:p w:rsidR="7B225A11" w:rsidP="7B225A11" w:rsidRDefault="7B225A11" w14:paraId="0D027D16" w14:textId="71C92C7F">
            <w:pPr>
              <w:pStyle w:val="Normal"/>
              <w:jc w:val="left"/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Lunch</w:t>
            </w:r>
          </w:p>
        </w:tc>
      </w:tr>
      <w:tr w:rsidR="7B225A11" w:rsidTr="7B225A11" w14:paraId="2ABEEB9E">
        <w:trPr>
          <w:trHeight w:val="542"/>
        </w:trPr>
        <w:tc>
          <w:tcPr>
            <w:tcW w:w="2010" w:type="dxa"/>
            <w:tcMar/>
            <w:vAlign w:val="center"/>
          </w:tcPr>
          <w:p w:rsidR="7B225A11" w:rsidP="7B225A11" w:rsidRDefault="7B225A11" w14:paraId="4840C41C" w14:textId="3911BA0E">
            <w:pPr>
              <w:pStyle w:val="Normal"/>
              <w:jc w:val="left"/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1:</w:t>
            </w:r>
            <w:r w:rsidRPr="7B225A11" w:rsidR="34F23B84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2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 xml:space="preserve">0 pm - </w:t>
            </w:r>
            <w:r w:rsidRPr="7B225A11" w:rsidR="0C453869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2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:</w:t>
            </w:r>
            <w:r w:rsidRPr="7B225A11" w:rsidR="6ED0DA79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50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 xml:space="preserve"> pm</w:t>
            </w:r>
          </w:p>
        </w:tc>
        <w:tc>
          <w:tcPr>
            <w:tcW w:w="7006" w:type="dxa"/>
            <w:gridSpan w:val="2"/>
            <w:tcMar/>
            <w:vAlign w:val="center"/>
          </w:tcPr>
          <w:p w:rsidR="7B225A11" w:rsidP="7B225A11" w:rsidRDefault="7B225A11" w14:paraId="655F17C3" w14:textId="7A583502">
            <w:pPr>
              <w:pStyle w:val="Normal"/>
              <w:jc w:val="left"/>
              <w:rPr>
                <w:b w:val="1"/>
                <w:bCs w:val="1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Sess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i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on 2</w:t>
            </w:r>
          </w:p>
        </w:tc>
      </w:tr>
      <w:tr w:rsidR="7B225A11" w:rsidTr="7B225A11" w14:paraId="62CB181E">
        <w:trPr>
          <w:trHeight w:val="542"/>
        </w:trPr>
        <w:tc>
          <w:tcPr>
            <w:tcW w:w="2010" w:type="dxa"/>
            <w:tcBorders>
              <w:bottom w:val="none" w:color="000000" w:themeColor="text1" w:sz="4"/>
            </w:tcBorders>
            <w:tcMar/>
            <w:vAlign w:val="center"/>
          </w:tcPr>
          <w:p w:rsidR="7B225A11" w:rsidP="7B225A11" w:rsidRDefault="7B225A11" w14:paraId="2111D73B" w14:textId="2EAE77F9">
            <w:pPr>
              <w:pStyle w:val="Normal"/>
              <w:jc w:val="left"/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Presenters</w:t>
            </w: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3D5D77F0" w14:textId="43656BA2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Catharina Savelkoul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098799AF" w14:textId="3202E59B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Characteristics of UK Medical Students Who Go on to Have a Career in General Practice: A Sociodemographic and Educational Analysis from the UK Medical Education</w:t>
            </w:r>
          </w:p>
        </w:tc>
      </w:tr>
      <w:tr w:rsidR="7B225A11" w:rsidTr="7B225A11" w14:paraId="049B0894">
        <w:trPr>
          <w:trHeight w:val="542"/>
        </w:trPr>
        <w:tc>
          <w:tcPr>
            <w:tcW w:w="2010" w:type="dxa"/>
            <w:tcBorders>
              <w:top w:val="none" w:color="000000" w:themeColor="text1" w:sz="4"/>
              <w:bottom w:val="none" w:color="000000" w:themeColor="text1" w:sz="4"/>
            </w:tcBorders>
            <w:tcMar/>
            <w:vAlign w:val="center"/>
          </w:tcPr>
          <w:p w:rsidR="7B225A11" w:rsidP="7B225A11" w:rsidRDefault="7B225A11" w14:paraId="03C1AF5A" w14:textId="581B1242">
            <w:pPr>
              <w:pStyle w:val="Normal"/>
              <w:jc w:val="left"/>
            </w:pP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38C86B8E" w14:textId="7255A792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Daan-Max Van Dongen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292972A0" w14:textId="0A6DD83A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Treatment approaches by UK hospitals during the Covid-19 crisis using the Samba dataset</w:t>
            </w:r>
          </w:p>
        </w:tc>
      </w:tr>
      <w:tr w:rsidR="7B225A11" w:rsidTr="7B225A11" w14:paraId="4BF609AF">
        <w:trPr>
          <w:trHeight w:val="542"/>
        </w:trPr>
        <w:tc>
          <w:tcPr>
            <w:tcW w:w="2010" w:type="dxa"/>
            <w:tcBorders>
              <w:top w:val="none" w:color="000000" w:themeColor="text1" w:sz="4"/>
              <w:bottom w:val="none" w:color="000000" w:themeColor="text1" w:sz="4"/>
            </w:tcBorders>
            <w:tcMar/>
            <w:vAlign w:val="center"/>
          </w:tcPr>
          <w:p w:rsidR="7B225A11" w:rsidP="7B225A11" w:rsidRDefault="7B225A11" w14:paraId="6FB282BD" w14:textId="2DA0933A">
            <w:pPr>
              <w:pStyle w:val="Normal"/>
              <w:jc w:val="left"/>
            </w:pP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1DC59702" w14:textId="34B9418B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 xml:space="preserve">Mayar Al 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Mohaje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r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65BE5EC9" w14:textId="5413417A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Factors associated with Medicare Part D outpatient antibiotic prescriptions among older patients in the US.</w:t>
            </w:r>
          </w:p>
        </w:tc>
      </w:tr>
      <w:tr w:rsidR="7B225A11" w:rsidTr="7B225A11" w14:paraId="593A14BB">
        <w:trPr>
          <w:trHeight w:val="542"/>
        </w:trPr>
        <w:tc>
          <w:tcPr>
            <w:tcW w:w="2010" w:type="dxa"/>
            <w:tcBorders>
              <w:top w:val="none" w:color="000000" w:themeColor="text1" w:sz="4"/>
            </w:tcBorders>
            <w:tcMar/>
            <w:vAlign w:val="center"/>
          </w:tcPr>
          <w:p w:rsidR="7B225A11" w:rsidP="7B225A11" w:rsidRDefault="7B225A11" w14:paraId="3855FBF8" w14:textId="38D145FD">
            <w:pPr>
              <w:pStyle w:val="Normal"/>
              <w:jc w:val="left"/>
            </w:pP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6630ABF1" w14:textId="7955C704">
            <w:pPr>
              <w:shd w:val="clear" w:color="auto" w:fill="FFFFFF" w:themeFill="background1"/>
              <w:spacing w:before="15" w:beforeAutospacing="off" w:line="270" w:lineRule="exact"/>
              <w:ind w:left="-20" w:right="-20"/>
              <w:jc w:val="left"/>
              <w:rPr>
                <w:rFonts w:ascii="Calibri" w:hAnsi="Calibri" w:eastAsia="Calibri" w:cs="" w:asciiTheme="minorAscii" w:hAnsiTheme="minorAscii" w:eastAsiaTheme="minorAscii" w:cstheme="minorBidi"/>
                <w:i w:val="0"/>
                <w:iCs w:val="0"/>
                <w:noProof w:val="0"/>
                <w:color w:val="auto"/>
                <w:sz w:val="21"/>
                <w:szCs w:val="21"/>
                <w:lang w:val="en-GB" w:eastAsia="en-US" w:bidi="ar-SA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0"/>
                <w:iCs w:val="0"/>
                <w:noProof w:val="0"/>
                <w:color w:val="auto"/>
                <w:sz w:val="21"/>
                <w:szCs w:val="21"/>
                <w:lang w:val="en-GB" w:eastAsia="en-US" w:bidi="ar-SA"/>
              </w:rPr>
              <w:t>Tiffany Truong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6AB95461" w14:textId="177C1685">
            <w:pPr>
              <w:pStyle w:val="Normal"/>
              <w:jc w:val="left"/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The economic impact of RSV infections</w:t>
            </w:r>
          </w:p>
        </w:tc>
      </w:tr>
      <w:tr w:rsidR="7B225A11" w:rsidTr="7B225A11" w14:paraId="68C4760E">
        <w:trPr>
          <w:trHeight w:val="542"/>
        </w:trPr>
        <w:tc>
          <w:tcPr>
            <w:tcW w:w="2010" w:type="dxa"/>
            <w:tcMar/>
            <w:vAlign w:val="center"/>
          </w:tcPr>
          <w:p w:rsidR="384C15F5" w:rsidP="7B225A11" w:rsidRDefault="384C15F5" w14:paraId="601BEDC1" w14:textId="375A1889">
            <w:pPr>
              <w:pStyle w:val="Normal"/>
              <w:jc w:val="left"/>
              <w:rPr>
                <w:b w:val="1"/>
                <w:bCs w:val="1"/>
                <w:sz w:val="20"/>
                <w:szCs w:val="20"/>
              </w:rPr>
            </w:pPr>
            <w:r w:rsidRPr="7B225A11" w:rsidR="384C15F5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2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:</w:t>
            </w:r>
            <w:r w:rsidRPr="7B225A11" w:rsidR="477F3EAA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5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0 pm - 3:</w:t>
            </w:r>
            <w:r w:rsidRPr="7B225A11" w:rsidR="1E346BA2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1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0 pm</w:t>
            </w:r>
          </w:p>
        </w:tc>
        <w:tc>
          <w:tcPr>
            <w:tcW w:w="7006" w:type="dxa"/>
            <w:gridSpan w:val="2"/>
            <w:tcMar/>
            <w:vAlign w:val="center"/>
          </w:tcPr>
          <w:p w:rsidR="7B225A11" w:rsidP="7B225A11" w:rsidRDefault="7B225A11" w14:paraId="27CF9594" w14:textId="60E14ECA">
            <w:pPr>
              <w:pStyle w:val="Normal"/>
              <w:jc w:val="left"/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Coffee break</w:t>
            </w:r>
          </w:p>
        </w:tc>
      </w:tr>
      <w:tr w:rsidR="7B225A11" w:rsidTr="7B225A11" w14:paraId="7963924B">
        <w:trPr>
          <w:trHeight w:val="542"/>
        </w:trPr>
        <w:tc>
          <w:tcPr>
            <w:tcW w:w="2010" w:type="dxa"/>
            <w:tcMar/>
            <w:vAlign w:val="center"/>
          </w:tcPr>
          <w:p w:rsidR="7B225A11" w:rsidP="7B225A11" w:rsidRDefault="7B225A11" w14:paraId="619B7BB8" w14:textId="29934A48">
            <w:pPr>
              <w:pStyle w:val="Normal"/>
              <w:jc w:val="left"/>
              <w:rPr>
                <w:b w:val="1"/>
                <w:bCs w:val="1"/>
                <w:sz w:val="20"/>
                <w:szCs w:val="20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3:</w:t>
            </w:r>
            <w:r w:rsidRPr="7B225A11" w:rsidR="26A24BA7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1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0 pm - 4:4</w:t>
            </w:r>
            <w:r w:rsidRPr="7B225A11" w:rsidR="36ADA5B7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0</w:t>
            </w: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 xml:space="preserve"> pm</w:t>
            </w:r>
          </w:p>
        </w:tc>
        <w:tc>
          <w:tcPr>
            <w:tcW w:w="7006" w:type="dxa"/>
            <w:gridSpan w:val="2"/>
            <w:tcMar/>
            <w:vAlign w:val="center"/>
          </w:tcPr>
          <w:p w:rsidR="7B225A11" w:rsidP="7B225A11" w:rsidRDefault="7B225A11" w14:paraId="569BACE1" w14:textId="6C7D50D6">
            <w:pPr>
              <w:pStyle w:val="Normal"/>
              <w:jc w:val="left"/>
              <w:rPr>
                <w:b w:val="1"/>
                <w:bCs w:val="1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Session 3</w:t>
            </w:r>
          </w:p>
        </w:tc>
      </w:tr>
      <w:tr w:rsidR="7B225A11" w:rsidTr="7B225A11" w14:paraId="4D33495A">
        <w:trPr>
          <w:trHeight w:val="542"/>
        </w:trPr>
        <w:tc>
          <w:tcPr>
            <w:tcW w:w="2010" w:type="dxa"/>
            <w:tcBorders>
              <w:bottom w:val="none" w:color="000000" w:themeColor="text1" w:sz="4"/>
            </w:tcBorders>
            <w:tcMar/>
            <w:vAlign w:val="center"/>
          </w:tcPr>
          <w:p w:rsidR="7B225A11" w:rsidP="7B225A11" w:rsidRDefault="7B225A11" w14:paraId="57CBE2A0" w14:textId="4E38813E">
            <w:pPr>
              <w:pStyle w:val="Normal"/>
              <w:jc w:val="left"/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Presenters</w:t>
            </w: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6A3205C9" w14:textId="688E7899">
            <w:pPr>
              <w:pStyle w:val="Normal"/>
              <w:jc w:val="left"/>
              <w:rPr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1"/>
                <w:szCs w:val="21"/>
                <w:lang w:val="en-GB" w:eastAsia="en-US" w:bidi="ar-SA"/>
              </w:rPr>
              <w:t>Edward Penington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713A688A" w14:textId="2B80DC83">
            <w:pPr>
              <w:ind w:left="-20" w:right="-20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Components of and preferences for psychosocial treatment in first episode psychosis</w:t>
            </w:r>
          </w:p>
        </w:tc>
      </w:tr>
      <w:tr w:rsidR="7B225A11" w:rsidTr="7B225A11" w14:paraId="1EFF893B">
        <w:trPr>
          <w:trHeight w:val="542"/>
        </w:trPr>
        <w:tc>
          <w:tcPr>
            <w:tcW w:w="2010" w:type="dxa"/>
            <w:vMerge w:val="restart"/>
            <w:tcBorders>
              <w:top w:val="none" w:color="000000" w:themeColor="text1" w:sz="4"/>
            </w:tcBorders>
            <w:tcMar/>
            <w:vAlign w:val="center"/>
          </w:tcPr>
          <w:p w:rsidR="7B225A11" w:rsidP="7B225A11" w:rsidRDefault="7B225A11" w14:paraId="4336093D" w14:textId="76993FEB">
            <w:pPr>
              <w:pStyle w:val="Normal"/>
              <w:jc w:val="left"/>
            </w:pPr>
          </w:p>
        </w:tc>
        <w:tc>
          <w:tcPr>
            <w:tcW w:w="2265" w:type="dxa"/>
            <w:tcMar/>
            <w:vAlign w:val="center"/>
          </w:tcPr>
          <w:p w:rsidR="7B225A11" w:rsidP="7B225A11" w:rsidRDefault="7B225A11" w14:paraId="63BF8D41" w14:textId="164FF0BA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Lauren Masterson-Rodriguez</w:t>
            </w:r>
          </w:p>
        </w:tc>
        <w:tc>
          <w:tcPr>
            <w:tcW w:w="4741" w:type="dxa"/>
            <w:tcMar/>
            <w:vAlign w:val="center"/>
          </w:tcPr>
          <w:p w:rsidR="3F2C1A33" w:rsidP="7B225A11" w:rsidRDefault="3F2C1A33" w14:paraId="6B4BC6C6" w14:textId="39E7194F">
            <w:pPr>
              <w:pStyle w:val="Normal"/>
              <w:jc w:val="left"/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</w:pPr>
            <w:r w:rsidRPr="7B225A11" w:rsidR="3F2C1A33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Haemo</w:t>
            </w:r>
            <w:r w:rsidRPr="7B225A11" w:rsidR="3F2C1A33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philia</w:t>
            </w:r>
            <w:r w:rsidRPr="7B225A11" w:rsidR="3F2C1A33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 xml:space="preserve"> and </w:t>
            </w:r>
            <w:r w:rsidRPr="7B225A11" w:rsidR="3F2C1A33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genetic drugs</w:t>
            </w:r>
          </w:p>
        </w:tc>
      </w:tr>
      <w:tr w:rsidR="7B225A11" w:rsidTr="7B225A11" w14:paraId="6154C7C4">
        <w:trPr>
          <w:trHeight w:val="542"/>
        </w:trPr>
        <w:tc>
          <w:tcPr>
            <w:tcW w:w="2010" w:type="dxa"/>
            <w:vMerge/>
            <w:tcBorders>
              <w:top w:val="none" w:color="000000" w:themeColor="text1" w:sz="4"/>
            </w:tcBorders>
            <w:tcMar/>
            <w:vAlign w:val="center"/>
          </w:tcPr>
          <w:p w14:paraId="15D86776"/>
        </w:tc>
        <w:tc>
          <w:tcPr>
            <w:tcW w:w="2265" w:type="dxa"/>
            <w:tcMar/>
            <w:vAlign w:val="center"/>
          </w:tcPr>
          <w:p w:rsidR="021FB7B1" w:rsidP="7B225A11" w:rsidRDefault="021FB7B1" w14:paraId="3098BD85" w14:textId="03816A2C">
            <w:pPr>
              <w:pStyle w:val="Normal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B225A11" w:rsidR="021FB7B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Mina Nejati</w:t>
            </w:r>
          </w:p>
        </w:tc>
        <w:tc>
          <w:tcPr>
            <w:tcW w:w="4741" w:type="dxa"/>
            <w:tcMar/>
            <w:vAlign w:val="center"/>
          </w:tcPr>
          <w:p w:rsidR="6C22A240" w:rsidP="7B225A11" w:rsidRDefault="6C22A240" w14:paraId="2874F02B" w14:textId="4C58E3FF">
            <w:pPr>
              <w:pStyle w:val="Normal"/>
              <w:jc w:val="left"/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</w:pPr>
            <w:r w:rsidRPr="7B225A11" w:rsidR="6C22A240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Organ transplantation and inequality</w:t>
            </w:r>
          </w:p>
        </w:tc>
      </w:tr>
      <w:tr w:rsidR="7B225A11" w:rsidTr="7B225A11" w14:paraId="2A59B9B6">
        <w:trPr>
          <w:trHeight w:val="542"/>
        </w:trPr>
        <w:tc>
          <w:tcPr>
            <w:tcW w:w="2010" w:type="dxa"/>
            <w:vMerge/>
            <w:tcMar/>
          </w:tcPr>
          <w:p w14:paraId="07F451BD"/>
        </w:tc>
        <w:tc>
          <w:tcPr>
            <w:tcW w:w="2265" w:type="dxa"/>
            <w:tcMar/>
            <w:vAlign w:val="center"/>
          </w:tcPr>
          <w:p w:rsidR="7B225A11" w:rsidP="7B225A11" w:rsidRDefault="7B225A11" w14:paraId="18DEFD26" w14:textId="19A6CCDF">
            <w:pPr>
              <w:pStyle w:val="Normal"/>
              <w:jc w:val="left"/>
              <w:rPr>
                <w:sz w:val="21"/>
                <w:szCs w:val="21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1"/>
                <w:szCs w:val="21"/>
                <w:lang w:eastAsia="en-US" w:bidi="ar-SA"/>
              </w:rPr>
              <w:t>Pamela Gongora</w:t>
            </w:r>
          </w:p>
        </w:tc>
        <w:tc>
          <w:tcPr>
            <w:tcW w:w="4741" w:type="dxa"/>
            <w:tcMar/>
            <w:vAlign w:val="center"/>
          </w:tcPr>
          <w:p w:rsidR="7B225A11" w:rsidP="7B225A11" w:rsidRDefault="7B225A11" w14:paraId="1F143361" w14:textId="2795E9F0">
            <w:pPr>
              <w:pStyle w:val="Normal"/>
              <w:jc w:val="left"/>
              <w:rPr>
                <w:i w:val="1"/>
                <w:iCs w:val="1"/>
                <w:noProof w:val="0"/>
                <w:sz w:val="21"/>
                <w:szCs w:val="21"/>
                <w:lang w:val="en-GB"/>
              </w:rPr>
            </w:pPr>
            <w:r w:rsidRPr="7B225A11" w:rsidR="7B225A11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1"/>
                <w:szCs w:val="21"/>
                <w:lang w:val="en-GB" w:eastAsia="en-US" w:bidi="ar-SA"/>
              </w:rPr>
              <w:t>Supporting the local decision-making process in England in the context of integrated care</w:t>
            </w:r>
          </w:p>
        </w:tc>
      </w:tr>
    </w:tbl>
    <w:p w:rsidR="7B225A11" w:rsidP="7B225A11" w:rsidRDefault="7B225A11" w14:paraId="242021F6" w14:textId="11F7132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CE5C0"/>
    <w:rsid w:val="00CCBAEA"/>
    <w:rsid w:val="017E946E"/>
    <w:rsid w:val="020ECAFF"/>
    <w:rsid w:val="021FB7B1"/>
    <w:rsid w:val="04045BAC"/>
    <w:rsid w:val="05D2739A"/>
    <w:rsid w:val="0672D91D"/>
    <w:rsid w:val="070CC9EF"/>
    <w:rsid w:val="076E43FB"/>
    <w:rsid w:val="07BCE5C0"/>
    <w:rsid w:val="08021BF3"/>
    <w:rsid w:val="090F34EB"/>
    <w:rsid w:val="0B07C051"/>
    <w:rsid w:val="0C41B51E"/>
    <w:rsid w:val="0C453869"/>
    <w:rsid w:val="0C46D5AD"/>
    <w:rsid w:val="0CCC40EA"/>
    <w:rsid w:val="0E2F7C3B"/>
    <w:rsid w:val="0E586ACC"/>
    <w:rsid w:val="0ED14872"/>
    <w:rsid w:val="0F6056DF"/>
    <w:rsid w:val="0F7DCBD4"/>
    <w:rsid w:val="1085D0F6"/>
    <w:rsid w:val="118C7787"/>
    <w:rsid w:val="1206B912"/>
    <w:rsid w:val="12BB4F26"/>
    <w:rsid w:val="1340B8C6"/>
    <w:rsid w:val="13515C25"/>
    <w:rsid w:val="13E98186"/>
    <w:rsid w:val="15468731"/>
    <w:rsid w:val="15860D99"/>
    <w:rsid w:val="15D6E274"/>
    <w:rsid w:val="1688FCE7"/>
    <w:rsid w:val="170FE39E"/>
    <w:rsid w:val="178C554B"/>
    <w:rsid w:val="18173EE2"/>
    <w:rsid w:val="183DB12D"/>
    <w:rsid w:val="18657594"/>
    <w:rsid w:val="192825AC"/>
    <w:rsid w:val="19726F00"/>
    <w:rsid w:val="19726F00"/>
    <w:rsid w:val="1AA2A4DF"/>
    <w:rsid w:val="1BC5F91B"/>
    <w:rsid w:val="1C254CE3"/>
    <w:rsid w:val="1C3F8D9E"/>
    <w:rsid w:val="1CAA0FC2"/>
    <w:rsid w:val="1D112250"/>
    <w:rsid w:val="1E28D7A8"/>
    <w:rsid w:val="1E346BA2"/>
    <w:rsid w:val="214B7E0A"/>
    <w:rsid w:val="21A62F16"/>
    <w:rsid w:val="21D39D14"/>
    <w:rsid w:val="21F270FC"/>
    <w:rsid w:val="227143D8"/>
    <w:rsid w:val="236F6D75"/>
    <w:rsid w:val="25294796"/>
    <w:rsid w:val="26A24BA7"/>
    <w:rsid w:val="279B58CD"/>
    <w:rsid w:val="27E5D0DA"/>
    <w:rsid w:val="27FC781F"/>
    <w:rsid w:val="283B194B"/>
    <w:rsid w:val="28DA358E"/>
    <w:rsid w:val="29C5EC3E"/>
    <w:rsid w:val="29DEAEF9"/>
    <w:rsid w:val="2A1B4F0A"/>
    <w:rsid w:val="2B1D719C"/>
    <w:rsid w:val="2B2C50B1"/>
    <w:rsid w:val="2B65DEF7"/>
    <w:rsid w:val="2C0556A2"/>
    <w:rsid w:val="2DDEDC61"/>
    <w:rsid w:val="2EDD09A2"/>
    <w:rsid w:val="3066D462"/>
    <w:rsid w:val="3173FAFD"/>
    <w:rsid w:val="3242FBA4"/>
    <w:rsid w:val="326B3FB9"/>
    <w:rsid w:val="32E887A2"/>
    <w:rsid w:val="3378A9D0"/>
    <w:rsid w:val="3409C2A4"/>
    <w:rsid w:val="340A0FA6"/>
    <w:rsid w:val="34F23B84"/>
    <w:rsid w:val="36846FDB"/>
    <w:rsid w:val="36ADA5B7"/>
    <w:rsid w:val="375A06A8"/>
    <w:rsid w:val="384C15F5"/>
    <w:rsid w:val="398F554D"/>
    <w:rsid w:val="3D2F81A4"/>
    <w:rsid w:val="3E8AC9AF"/>
    <w:rsid w:val="3F2C1A33"/>
    <w:rsid w:val="40559A96"/>
    <w:rsid w:val="42125456"/>
    <w:rsid w:val="4220F15E"/>
    <w:rsid w:val="440EF899"/>
    <w:rsid w:val="448F3384"/>
    <w:rsid w:val="4495DB25"/>
    <w:rsid w:val="453376F3"/>
    <w:rsid w:val="45AAC8FA"/>
    <w:rsid w:val="45F7D200"/>
    <w:rsid w:val="477F3EAA"/>
    <w:rsid w:val="4848E634"/>
    <w:rsid w:val="48E269BC"/>
    <w:rsid w:val="4976D3B3"/>
    <w:rsid w:val="4A7E3A1D"/>
    <w:rsid w:val="4AC4A379"/>
    <w:rsid w:val="4C3332DB"/>
    <w:rsid w:val="4C379C66"/>
    <w:rsid w:val="4CA20C12"/>
    <w:rsid w:val="4DCF033C"/>
    <w:rsid w:val="4DCF033C"/>
    <w:rsid w:val="4E153141"/>
    <w:rsid w:val="4FA43A15"/>
    <w:rsid w:val="546ECE0A"/>
    <w:rsid w:val="5521FF45"/>
    <w:rsid w:val="55991A41"/>
    <w:rsid w:val="57D772DA"/>
    <w:rsid w:val="588E0B62"/>
    <w:rsid w:val="5AD5646E"/>
    <w:rsid w:val="5DAC54F7"/>
    <w:rsid w:val="5DAC54F7"/>
    <w:rsid w:val="5DC50D1A"/>
    <w:rsid w:val="5E0B8E2B"/>
    <w:rsid w:val="5EBFC19C"/>
    <w:rsid w:val="5ED20302"/>
    <w:rsid w:val="5F60DD7B"/>
    <w:rsid w:val="606DE62D"/>
    <w:rsid w:val="60D9E2D5"/>
    <w:rsid w:val="64F05DB0"/>
    <w:rsid w:val="6685AABC"/>
    <w:rsid w:val="675857CC"/>
    <w:rsid w:val="69BD9765"/>
    <w:rsid w:val="6C22A240"/>
    <w:rsid w:val="6C8EF407"/>
    <w:rsid w:val="6CB484DA"/>
    <w:rsid w:val="6ED0DA79"/>
    <w:rsid w:val="6FEE0B46"/>
    <w:rsid w:val="70607AF0"/>
    <w:rsid w:val="70AEA999"/>
    <w:rsid w:val="741539C3"/>
    <w:rsid w:val="7533EC13"/>
    <w:rsid w:val="75FF8E60"/>
    <w:rsid w:val="7713F693"/>
    <w:rsid w:val="771DEB1D"/>
    <w:rsid w:val="7877EF2A"/>
    <w:rsid w:val="78B9BB7E"/>
    <w:rsid w:val="7A075D36"/>
    <w:rsid w:val="7A075D36"/>
    <w:rsid w:val="7B225A11"/>
    <w:rsid w:val="7D23F204"/>
    <w:rsid w:val="7D492E1B"/>
    <w:rsid w:val="7D951A27"/>
    <w:rsid w:val="7EB3607D"/>
    <w:rsid w:val="7F301B8E"/>
    <w:rsid w:val="7F301B8E"/>
    <w:rsid w:val="7F30EA88"/>
    <w:rsid w:val="7F6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E5C0"/>
  <w15:chartTrackingRefBased/>
  <w15:docId w15:val="{E4268707-473E-4E2F-84C4-5194F208CE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ef9fbd57361f4cf0" /><Relationship Type="http://schemas.microsoft.com/office/2011/relationships/commentsExtended" Target="/word/commentsExtended.xml" Id="Redc0be7364754e9f" /><Relationship Type="http://schemas.microsoft.com/office/2016/09/relationships/commentsIds" Target="/word/commentsIds.xml" Id="R36b4c4abf09948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Joaquim Vidiella-Martin</dc:creator>
  <keywords/>
  <dc:description/>
  <lastModifiedBy>Lydia Prieto Sepulveda</lastModifiedBy>
  <revision>4</revision>
  <dcterms:created xsi:type="dcterms:W3CDTF">2024-02-15T15:33:48.2000566Z</dcterms:created>
  <dcterms:modified xsi:type="dcterms:W3CDTF">2024-02-22T14:52:59.0650311Z</dcterms:modified>
</coreProperties>
</file>