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83633" w14:textId="4700ED86" w:rsidR="005D5A94" w:rsidRDefault="005D5A94" w:rsidP="00BF3E19">
      <w:pPr>
        <w:pStyle w:val="Heading1"/>
        <w:spacing w:line="360" w:lineRule="auto"/>
        <w:jc w:val="center"/>
        <w:rPr>
          <w:color w:val="1F3864" w:themeColor="accent1" w:themeShade="80"/>
          <w:sz w:val="32"/>
        </w:rPr>
      </w:pPr>
      <w:r>
        <w:rPr>
          <w:noProof/>
          <w:color w:val="1F3864" w:themeColor="accent1" w:themeShade="80"/>
          <w:sz w:val="32"/>
        </w:rPr>
        <w:drawing>
          <wp:anchor distT="0" distB="0" distL="114300" distR="114300" simplePos="0" relativeHeight="251658240" behindDoc="0" locked="0" layoutInCell="1" allowOverlap="1" wp14:anchorId="198E12FF" wp14:editId="76F45A3E">
            <wp:simplePos x="0" y="0"/>
            <wp:positionH relativeFrom="column">
              <wp:posOffset>0</wp:posOffset>
            </wp:positionH>
            <wp:positionV relativeFrom="paragraph">
              <wp:posOffset>-497205</wp:posOffset>
            </wp:positionV>
            <wp:extent cx="6115050" cy="6521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5050" cy="652145"/>
                    </a:xfrm>
                    <a:prstGeom prst="rect">
                      <a:avLst/>
                    </a:prstGeom>
                    <a:noFill/>
                  </pic:spPr>
                </pic:pic>
              </a:graphicData>
            </a:graphic>
          </wp:anchor>
        </w:drawing>
      </w:r>
    </w:p>
    <w:p w14:paraId="3C7026D1" w14:textId="2F6963D9" w:rsidR="00FA5E7C" w:rsidRPr="00170656" w:rsidRDefault="00FA5E7C" w:rsidP="00BF3E19">
      <w:pPr>
        <w:pStyle w:val="Heading1"/>
        <w:spacing w:line="360" w:lineRule="auto"/>
        <w:jc w:val="center"/>
        <w:rPr>
          <w:color w:val="1F3864" w:themeColor="accent1" w:themeShade="80"/>
          <w:sz w:val="32"/>
        </w:rPr>
      </w:pPr>
      <w:r w:rsidRPr="00170656">
        <w:rPr>
          <w:color w:val="1F3864" w:themeColor="accent1" w:themeShade="80"/>
          <w:sz w:val="32"/>
        </w:rPr>
        <w:t>Access to General Practice: Innovation, Impact and sustainable change (GP-SUS)</w:t>
      </w:r>
    </w:p>
    <w:p w14:paraId="32B6A90D" w14:textId="51811A21" w:rsidR="00FA5E7C" w:rsidRPr="00170656" w:rsidRDefault="00FA5E7C" w:rsidP="00BF3E19">
      <w:pPr>
        <w:pStyle w:val="Heading1"/>
        <w:spacing w:line="360" w:lineRule="auto"/>
        <w:jc w:val="center"/>
        <w:rPr>
          <w:color w:val="1F3864" w:themeColor="accent1" w:themeShade="80"/>
          <w:sz w:val="32"/>
        </w:rPr>
      </w:pPr>
      <w:r w:rsidRPr="00170656">
        <w:rPr>
          <w:color w:val="1F3864" w:themeColor="accent1" w:themeShade="80"/>
          <w:sz w:val="32"/>
        </w:rPr>
        <w:t xml:space="preserve">Summary of </w:t>
      </w:r>
      <w:r w:rsidR="00122EF0">
        <w:rPr>
          <w:color w:val="1F3864" w:themeColor="accent1" w:themeShade="80"/>
          <w:sz w:val="32"/>
        </w:rPr>
        <w:t xml:space="preserve">how </w:t>
      </w:r>
      <w:r w:rsidRPr="00170656">
        <w:rPr>
          <w:color w:val="1F3864" w:themeColor="accent1" w:themeShade="80"/>
          <w:sz w:val="32"/>
        </w:rPr>
        <w:t>Patient</w:t>
      </w:r>
      <w:r w:rsidR="00122EF0">
        <w:rPr>
          <w:color w:val="1F3864" w:themeColor="accent1" w:themeShade="80"/>
          <w:sz w:val="32"/>
        </w:rPr>
        <w:t>s</w:t>
      </w:r>
      <w:r w:rsidRPr="00170656">
        <w:rPr>
          <w:color w:val="1F3864" w:themeColor="accent1" w:themeShade="80"/>
          <w:sz w:val="32"/>
        </w:rPr>
        <w:t xml:space="preserve"> and </w:t>
      </w:r>
      <w:r w:rsidR="00122EF0">
        <w:rPr>
          <w:color w:val="1F3864" w:themeColor="accent1" w:themeShade="80"/>
          <w:sz w:val="32"/>
        </w:rPr>
        <w:t xml:space="preserve">the </w:t>
      </w:r>
      <w:r w:rsidRPr="00170656">
        <w:rPr>
          <w:color w:val="1F3864" w:themeColor="accent1" w:themeShade="80"/>
          <w:sz w:val="32"/>
        </w:rPr>
        <w:t xml:space="preserve">Public </w:t>
      </w:r>
      <w:r w:rsidR="00122EF0">
        <w:rPr>
          <w:color w:val="1F3864" w:themeColor="accent1" w:themeShade="80"/>
          <w:sz w:val="32"/>
        </w:rPr>
        <w:t xml:space="preserve">supported this research. </w:t>
      </w:r>
    </w:p>
    <w:p w14:paraId="0E443940" w14:textId="6A54FB4E" w:rsidR="00FA5E7C" w:rsidRDefault="00FA5E7C" w:rsidP="00BF3E19">
      <w:pPr>
        <w:spacing w:line="360" w:lineRule="auto"/>
        <w:jc w:val="center"/>
        <w:rPr>
          <w:b/>
        </w:rPr>
      </w:pPr>
    </w:p>
    <w:p w14:paraId="5939D2E0" w14:textId="194BEA30" w:rsidR="00FA5E7C" w:rsidRPr="00D51AA0" w:rsidRDefault="00FA5E7C" w:rsidP="00BF3E19">
      <w:pPr>
        <w:pStyle w:val="Heading1"/>
        <w:spacing w:after="240" w:line="360" w:lineRule="auto"/>
      </w:pPr>
      <w:r w:rsidRPr="00D51AA0">
        <w:t>How did PPI inform the research proposal?</w:t>
      </w:r>
    </w:p>
    <w:p w14:paraId="0884C99D" w14:textId="22D85C55" w:rsidR="006E060C" w:rsidRPr="006E060C" w:rsidRDefault="001E18BE" w:rsidP="00BF3E19">
      <w:pPr>
        <w:autoSpaceDE w:val="0"/>
        <w:autoSpaceDN w:val="0"/>
        <w:adjustRightInd w:val="0"/>
        <w:spacing w:after="0" w:line="360" w:lineRule="auto"/>
        <w:rPr>
          <w:rFonts w:ascii="Arial" w:eastAsiaTheme="minorHAnsi" w:hAnsi="Arial" w:cs="Arial"/>
          <w:lang w:eastAsia="en-US"/>
        </w:rPr>
      </w:pPr>
      <w:r w:rsidRPr="001E18BE">
        <w:rPr>
          <w:rFonts w:ascii="Arial" w:eastAsiaTheme="minorHAnsi" w:hAnsi="Arial" w:cs="Arial"/>
          <w:lang w:eastAsia="en-US"/>
        </w:rPr>
        <w:t xml:space="preserve">Given that access to appointments was described by our </w:t>
      </w:r>
      <w:r w:rsidR="00622B6F">
        <w:rPr>
          <w:rFonts w:ascii="Arial" w:eastAsiaTheme="minorHAnsi" w:hAnsi="Arial" w:cs="Arial"/>
          <w:lang w:eastAsia="en-US"/>
        </w:rPr>
        <w:t xml:space="preserve">patient and community </w:t>
      </w:r>
      <w:r w:rsidRPr="001E18BE">
        <w:rPr>
          <w:rFonts w:ascii="Arial" w:eastAsiaTheme="minorHAnsi" w:hAnsi="Arial" w:cs="Arial"/>
          <w:lang w:eastAsia="en-US"/>
        </w:rPr>
        <w:t xml:space="preserve">advisors prior to submission of our research grant application as </w:t>
      </w:r>
      <w:r w:rsidRPr="001E18BE">
        <w:rPr>
          <w:rFonts w:ascii="Arial" w:eastAsiaTheme="minorHAnsi" w:hAnsi="Arial" w:cs="Arial"/>
          <w:i/>
          <w:iCs/>
          <w:lang w:eastAsia="en-US"/>
        </w:rPr>
        <w:t xml:space="preserve">the </w:t>
      </w:r>
      <w:r w:rsidRPr="001E18BE">
        <w:rPr>
          <w:rFonts w:ascii="Arial" w:eastAsiaTheme="minorHAnsi" w:hAnsi="Arial" w:cs="Arial"/>
          <w:lang w:eastAsia="en-US"/>
        </w:rPr>
        <w:t>single most important issue for patients, we fully engaged with patients and carers in designing our study.</w:t>
      </w:r>
      <w:r>
        <w:rPr>
          <w:rFonts w:ascii="Arial" w:eastAsiaTheme="minorHAnsi" w:hAnsi="Arial" w:cs="Arial"/>
          <w:lang w:eastAsia="en-US"/>
        </w:rPr>
        <w:t xml:space="preserve"> </w:t>
      </w:r>
      <w:r w:rsidR="00D51AA0" w:rsidRPr="006E060C">
        <w:rPr>
          <w:rFonts w:ascii="Arial" w:eastAsiaTheme="minorHAnsi" w:hAnsi="Arial" w:cs="Arial"/>
          <w:lang w:eastAsia="en-US"/>
        </w:rPr>
        <w:t xml:space="preserve">Our initial public involvement focused on sharing our ideas with relevant </w:t>
      </w:r>
      <w:r w:rsidR="006E060C">
        <w:rPr>
          <w:rFonts w:ascii="Arial" w:eastAsiaTheme="minorHAnsi" w:hAnsi="Arial" w:cs="Arial"/>
          <w:lang w:eastAsia="en-US"/>
        </w:rPr>
        <w:t xml:space="preserve">community </w:t>
      </w:r>
      <w:r w:rsidR="00D51AA0" w:rsidRPr="006E060C">
        <w:rPr>
          <w:rFonts w:ascii="Arial" w:eastAsiaTheme="minorHAnsi" w:hAnsi="Arial" w:cs="Arial"/>
          <w:lang w:eastAsia="en-US"/>
        </w:rPr>
        <w:t xml:space="preserve">groups. </w:t>
      </w:r>
      <w:r w:rsidR="006E060C" w:rsidRPr="006E060C">
        <w:rPr>
          <w:rFonts w:ascii="Arial" w:eastAsiaTheme="minorHAnsi" w:hAnsi="Arial" w:cs="Arial"/>
          <w:lang w:eastAsia="en-US"/>
        </w:rPr>
        <w:t>B</w:t>
      </w:r>
      <w:r w:rsidR="006E060C">
        <w:rPr>
          <w:rFonts w:ascii="Arial" w:eastAsiaTheme="minorHAnsi" w:hAnsi="Arial" w:cs="Arial"/>
          <w:lang w:eastAsia="en-US"/>
        </w:rPr>
        <w:t>oth b</w:t>
      </w:r>
      <w:r w:rsidR="006E060C" w:rsidRPr="006E060C">
        <w:rPr>
          <w:rFonts w:ascii="Arial" w:eastAsiaTheme="minorHAnsi" w:hAnsi="Arial" w:cs="Arial"/>
          <w:lang w:eastAsia="en-US"/>
        </w:rPr>
        <w:t xml:space="preserve">efore and during the </w:t>
      </w:r>
      <w:r w:rsidR="006E060C">
        <w:rPr>
          <w:rFonts w:ascii="Arial" w:eastAsiaTheme="minorHAnsi" w:hAnsi="Arial" w:cs="Arial"/>
          <w:lang w:eastAsia="en-US"/>
        </w:rPr>
        <w:t xml:space="preserve">Covid </w:t>
      </w:r>
      <w:r w:rsidR="006E060C" w:rsidRPr="006E060C">
        <w:rPr>
          <w:rFonts w:ascii="Arial" w:eastAsiaTheme="minorHAnsi" w:hAnsi="Arial" w:cs="Arial"/>
          <w:lang w:eastAsia="en-US"/>
        </w:rPr>
        <w:t xml:space="preserve">pandemic we worked with a patient participation group (PPG) in a practice that had a long history of </w:t>
      </w:r>
      <w:r w:rsidR="00622B6F">
        <w:rPr>
          <w:rFonts w:ascii="Arial" w:eastAsiaTheme="minorHAnsi" w:hAnsi="Arial" w:cs="Arial"/>
          <w:lang w:eastAsia="en-US"/>
        </w:rPr>
        <w:t>working with their PPG to improve</w:t>
      </w:r>
      <w:r w:rsidR="006E060C" w:rsidRPr="006E060C">
        <w:rPr>
          <w:rFonts w:ascii="Arial" w:eastAsiaTheme="minorHAnsi" w:hAnsi="Arial" w:cs="Arial"/>
          <w:lang w:eastAsia="en-US"/>
        </w:rPr>
        <w:t xml:space="preserve"> their access system </w:t>
      </w:r>
      <w:r w:rsidR="00622B6F">
        <w:rPr>
          <w:rFonts w:ascii="Arial" w:eastAsiaTheme="minorHAnsi" w:hAnsi="Arial" w:cs="Arial"/>
          <w:lang w:eastAsia="en-US"/>
        </w:rPr>
        <w:t>for</w:t>
      </w:r>
      <w:r w:rsidR="006E060C" w:rsidRPr="006E060C">
        <w:rPr>
          <w:rFonts w:ascii="Arial" w:eastAsiaTheme="minorHAnsi" w:hAnsi="Arial" w:cs="Arial"/>
          <w:lang w:eastAsia="en-US"/>
        </w:rPr>
        <w:t xml:space="preserve"> patients and staff</w:t>
      </w:r>
      <w:r w:rsidR="006E060C">
        <w:rPr>
          <w:rFonts w:ascii="Arial" w:eastAsiaTheme="minorHAnsi" w:hAnsi="Arial" w:cs="Arial"/>
          <w:lang w:eastAsia="en-US"/>
        </w:rPr>
        <w:t xml:space="preserve">. </w:t>
      </w:r>
      <w:r w:rsidR="00622B6F">
        <w:rPr>
          <w:rFonts w:ascii="Arial" w:eastAsiaTheme="minorHAnsi" w:hAnsi="Arial" w:cs="Arial"/>
          <w:lang w:eastAsia="en-US"/>
        </w:rPr>
        <w:t>W</w:t>
      </w:r>
      <w:r w:rsidR="006E060C">
        <w:rPr>
          <w:rFonts w:ascii="Arial" w:eastAsiaTheme="minorHAnsi" w:hAnsi="Arial" w:cs="Arial"/>
          <w:lang w:eastAsia="en-US"/>
        </w:rPr>
        <w:t>e found</w:t>
      </w:r>
      <w:r w:rsidR="006E060C" w:rsidRPr="006E060C">
        <w:rPr>
          <w:rFonts w:ascii="Arial" w:eastAsiaTheme="minorHAnsi" w:hAnsi="Arial" w:cs="Arial"/>
          <w:lang w:eastAsia="en-US"/>
        </w:rPr>
        <w:t xml:space="preserve"> insights from the PPG valuable in developing our research question. Reflections from the group included the importance of exploring the practice staff perspectives and we ensured this </w:t>
      </w:r>
      <w:r w:rsidR="006E060C">
        <w:rPr>
          <w:rFonts w:ascii="Arial" w:eastAsiaTheme="minorHAnsi" w:hAnsi="Arial" w:cs="Arial"/>
          <w:lang w:eastAsia="en-US"/>
        </w:rPr>
        <w:t>wa</w:t>
      </w:r>
      <w:r w:rsidR="006E060C" w:rsidRPr="006E060C">
        <w:rPr>
          <w:rFonts w:ascii="Arial" w:eastAsiaTheme="minorHAnsi" w:hAnsi="Arial" w:cs="Arial"/>
          <w:lang w:eastAsia="en-US"/>
        </w:rPr>
        <w:t xml:space="preserve">s </w:t>
      </w:r>
      <w:r w:rsidR="006E060C">
        <w:rPr>
          <w:rFonts w:ascii="Arial" w:eastAsiaTheme="minorHAnsi" w:hAnsi="Arial" w:cs="Arial"/>
          <w:lang w:eastAsia="en-US"/>
        </w:rPr>
        <w:t xml:space="preserve">included </w:t>
      </w:r>
      <w:r w:rsidR="006E060C" w:rsidRPr="006E060C">
        <w:rPr>
          <w:rFonts w:ascii="Arial" w:eastAsiaTheme="minorHAnsi" w:hAnsi="Arial" w:cs="Arial"/>
          <w:lang w:eastAsia="en-US"/>
        </w:rPr>
        <w:t>in the study design.</w:t>
      </w:r>
    </w:p>
    <w:p w14:paraId="068C81C7" w14:textId="77777777" w:rsidR="006E060C" w:rsidRDefault="006E060C" w:rsidP="00BF3E19">
      <w:pPr>
        <w:autoSpaceDE w:val="0"/>
        <w:autoSpaceDN w:val="0"/>
        <w:adjustRightInd w:val="0"/>
        <w:spacing w:after="0" w:line="360" w:lineRule="auto"/>
        <w:rPr>
          <w:rFonts w:ascii="Arial" w:eastAsiaTheme="minorHAnsi" w:hAnsi="Arial" w:cs="Arial"/>
          <w:sz w:val="20"/>
          <w:szCs w:val="20"/>
          <w:lang w:eastAsia="en-US"/>
        </w:rPr>
      </w:pPr>
    </w:p>
    <w:p w14:paraId="3ED5C1FC" w14:textId="5D332823" w:rsidR="006E060C" w:rsidRDefault="006E060C" w:rsidP="00BF3E19">
      <w:pPr>
        <w:pStyle w:val="Heading2"/>
        <w:spacing w:after="240" w:line="360" w:lineRule="auto"/>
        <w:rPr>
          <w:rFonts w:eastAsiaTheme="minorHAnsi"/>
          <w:lang w:eastAsia="en-US"/>
        </w:rPr>
      </w:pPr>
      <w:r>
        <w:rPr>
          <w:rFonts w:eastAsiaTheme="minorHAnsi"/>
          <w:lang w:eastAsia="en-US"/>
        </w:rPr>
        <w:t>Age UK community group</w:t>
      </w:r>
    </w:p>
    <w:p w14:paraId="6A584E4B" w14:textId="2620E08F" w:rsidR="006E060C" w:rsidRPr="003446C9" w:rsidRDefault="006E060C" w:rsidP="00BF3E19">
      <w:pPr>
        <w:autoSpaceDE w:val="0"/>
        <w:autoSpaceDN w:val="0"/>
        <w:adjustRightInd w:val="0"/>
        <w:spacing w:after="0" w:line="360" w:lineRule="auto"/>
        <w:rPr>
          <w:rFonts w:ascii="Arial" w:eastAsiaTheme="minorHAnsi" w:hAnsi="Arial" w:cs="Arial"/>
          <w:lang w:eastAsia="en-US"/>
        </w:rPr>
      </w:pPr>
      <w:r w:rsidRPr="003446C9">
        <w:rPr>
          <w:rFonts w:ascii="Arial" w:eastAsiaTheme="minorHAnsi" w:hAnsi="Arial" w:cs="Arial"/>
          <w:lang w:eastAsia="en-US"/>
        </w:rPr>
        <w:t>We heard ‘real world’ explanations about the complexity of obtaining access for older people, and the impact of hearing impairment on trying to gain access to primary care. For example</w:t>
      </w:r>
      <w:r w:rsidR="003446C9" w:rsidRPr="003446C9">
        <w:rPr>
          <w:rFonts w:ascii="Arial" w:eastAsiaTheme="minorHAnsi" w:hAnsi="Arial" w:cs="Arial"/>
          <w:lang w:eastAsia="en-US"/>
        </w:rPr>
        <w:t>,</w:t>
      </w:r>
      <w:r w:rsidRPr="003446C9">
        <w:rPr>
          <w:rFonts w:ascii="Arial" w:eastAsiaTheme="minorHAnsi" w:hAnsi="Arial" w:cs="Arial"/>
          <w:lang w:eastAsia="en-US"/>
        </w:rPr>
        <w:t xml:space="preserve"> we heard from people who found it necessary to engag</w:t>
      </w:r>
      <w:r w:rsidR="005C63F0">
        <w:rPr>
          <w:rFonts w:ascii="Arial" w:eastAsiaTheme="minorHAnsi" w:hAnsi="Arial" w:cs="Arial"/>
          <w:lang w:eastAsia="en-US"/>
        </w:rPr>
        <w:t>e</w:t>
      </w:r>
      <w:r w:rsidRPr="003446C9">
        <w:rPr>
          <w:rFonts w:ascii="Arial" w:eastAsiaTheme="minorHAnsi" w:hAnsi="Arial" w:cs="Arial"/>
          <w:lang w:eastAsia="en-US"/>
        </w:rPr>
        <w:t xml:space="preserve"> the support of close friends or family to navigate ‘the system’.</w:t>
      </w:r>
    </w:p>
    <w:p w14:paraId="6550EF1C" w14:textId="64C24F69" w:rsidR="006E060C" w:rsidRDefault="006E060C" w:rsidP="00BF3E19">
      <w:pPr>
        <w:autoSpaceDE w:val="0"/>
        <w:autoSpaceDN w:val="0"/>
        <w:adjustRightInd w:val="0"/>
        <w:spacing w:after="0" w:line="360" w:lineRule="auto"/>
        <w:rPr>
          <w:rFonts w:ascii="Arial" w:eastAsiaTheme="minorHAnsi" w:hAnsi="Arial" w:cs="Arial"/>
          <w:sz w:val="20"/>
          <w:szCs w:val="20"/>
          <w:lang w:eastAsia="en-US"/>
        </w:rPr>
      </w:pPr>
    </w:p>
    <w:p w14:paraId="6F109E46" w14:textId="2E061BB5" w:rsidR="006E060C" w:rsidRDefault="006E060C" w:rsidP="00BF3E19">
      <w:pPr>
        <w:pStyle w:val="Heading2"/>
        <w:spacing w:line="360" w:lineRule="auto"/>
        <w:rPr>
          <w:rFonts w:eastAsiaTheme="minorHAnsi"/>
          <w:lang w:eastAsia="en-US"/>
        </w:rPr>
      </w:pPr>
      <w:r>
        <w:rPr>
          <w:rFonts w:eastAsiaTheme="minorHAnsi"/>
          <w:lang w:eastAsia="en-US"/>
        </w:rPr>
        <w:t>Local carers group</w:t>
      </w:r>
    </w:p>
    <w:p w14:paraId="2B3AA116" w14:textId="61033B71" w:rsidR="006E060C" w:rsidRPr="005C63F0" w:rsidRDefault="006E060C" w:rsidP="00BF3E19">
      <w:pPr>
        <w:autoSpaceDE w:val="0"/>
        <w:autoSpaceDN w:val="0"/>
        <w:adjustRightInd w:val="0"/>
        <w:spacing w:after="0" w:line="360" w:lineRule="auto"/>
        <w:rPr>
          <w:rFonts w:ascii="Arial" w:eastAsiaTheme="minorHAnsi" w:hAnsi="Arial" w:cs="Arial"/>
          <w:lang w:eastAsia="en-US"/>
        </w:rPr>
      </w:pPr>
      <w:r w:rsidRPr="005C63F0">
        <w:rPr>
          <w:rFonts w:ascii="Arial" w:eastAsiaTheme="minorHAnsi" w:hAnsi="Arial" w:cs="Arial"/>
          <w:lang w:eastAsia="en-US"/>
        </w:rPr>
        <w:t xml:space="preserve">Many of the attendees </w:t>
      </w:r>
      <w:r w:rsidR="005C63F0" w:rsidRPr="005C63F0">
        <w:rPr>
          <w:rFonts w:ascii="Arial" w:eastAsiaTheme="minorHAnsi" w:hAnsi="Arial" w:cs="Arial"/>
          <w:lang w:eastAsia="en-US"/>
        </w:rPr>
        <w:t xml:space="preserve">at a local carers group </w:t>
      </w:r>
      <w:r w:rsidRPr="005C63F0">
        <w:rPr>
          <w:rFonts w:ascii="Arial" w:eastAsiaTheme="minorHAnsi" w:hAnsi="Arial" w:cs="Arial"/>
          <w:lang w:eastAsia="en-US"/>
        </w:rPr>
        <w:t>were older people who cared for their adult child with mental illness. They</w:t>
      </w:r>
      <w:r w:rsidR="005C63F0" w:rsidRPr="005C63F0">
        <w:rPr>
          <w:rFonts w:ascii="Arial" w:eastAsiaTheme="minorHAnsi" w:hAnsi="Arial" w:cs="Arial"/>
          <w:lang w:eastAsia="en-US"/>
        </w:rPr>
        <w:t xml:space="preserve"> </w:t>
      </w:r>
      <w:r w:rsidRPr="005C63F0">
        <w:rPr>
          <w:rFonts w:ascii="Arial" w:eastAsiaTheme="minorHAnsi" w:hAnsi="Arial" w:cs="Arial"/>
          <w:lang w:eastAsia="en-US"/>
        </w:rPr>
        <w:t xml:space="preserve">supported patients who required help to make appointments, but </w:t>
      </w:r>
      <w:r w:rsidR="005C63F0" w:rsidRPr="005C63F0">
        <w:rPr>
          <w:rFonts w:ascii="Arial" w:eastAsiaTheme="minorHAnsi" w:hAnsi="Arial" w:cs="Arial"/>
          <w:lang w:eastAsia="en-US"/>
        </w:rPr>
        <w:t xml:space="preserve">we heard </w:t>
      </w:r>
      <w:r w:rsidR="005C63F0">
        <w:rPr>
          <w:rFonts w:ascii="Arial" w:eastAsiaTheme="minorHAnsi" w:hAnsi="Arial" w:cs="Arial"/>
          <w:lang w:eastAsia="en-US"/>
        </w:rPr>
        <w:t xml:space="preserve">that </w:t>
      </w:r>
      <w:r w:rsidR="00622B6F">
        <w:rPr>
          <w:rFonts w:ascii="Arial" w:eastAsiaTheme="minorHAnsi" w:hAnsi="Arial" w:cs="Arial"/>
          <w:lang w:eastAsia="en-US"/>
        </w:rPr>
        <w:t xml:space="preserve">phone </w:t>
      </w:r>
      <w:r w:rsidRPr="005C63F0">
        <w:rPr>
          <w:rFonts w:ascii="Arial" w:eastAsiaTheme="minorHAnsi" w:hAnsi="Arial" w:cs="Arial"/>
          <w:lang w:eastAsia="en-US"/>
        </w:rPr>
        <w:t xml:space="preserve">call back access systems </w:t>
      </w:r>
      <w:r w:rsidR="00622B6F">
        <w:rPr>
          <w:rFonts w:ascii="Arial" w:eastAsiaTheme="minorHAnsi" w:hAnsi="Arial" w:cs="Arial"/>
          <w:lang w:eastAsia="en-US"/>
        </w:rPr>
        <w:t xml:space="preserve">were </w:t>
      </w:r>
      <w:r w:rsidRPr="005C63F0">
        <w:rPr>
          <w:rFonts w:ascii="Arial" w:eastAsiaTheme="minorHAnsi" w:hAnsi="Arial" w:cs="Arial"/>
          <w:lang w:eastAsia="en-US"/>
        </w:rPr>
        <w:t>difficult</w:t>
      </w:r>
      <w:r w:rsidR="00622B6F">
        <w:rPr>
          <w:rFonts w:ascii="Arial" w:eastAsiaTheme="minorHAnsi" w:hAnsi="Arial" w:cs="Arial"/>
          <w:lang w:eastAsia="en-US"/>
        </w:rPr>
        <w:t xml:space="preserve"> to navigate, and sometimes prevented them from </w:t>
      </w:r>
      <w:r w:rsidRPr="005C63F0">
        <w:rPr>
          <w:rFonts w:ascii="Arial" w:eastAsiaTheme="minorHAnsi" w:hAnsi="Arial" w:cs="Arial"/>
          <w:lang w:eastAsia="en-US"/>
        </w:rPr>
        <w:t>provid</w:t>
      </w:r>
      <w:r w:rsidR="00622B6F">
        <w:rPr>
          <w:rFonts w:ascii="Arial" w:eastAsiaTheme="minorHAnsi" w:hAnsi="Arial" w:cs="Arial"/>
          <w:lang w:eastAsia="en-US"/>
        </w:rPr>
        <w:t>ing</w:t>
      </w:r>
      <w:r w:rsidRPr="005C63F0">
        <w:rPr>
          <w:rFonts w:ascii="Arial" w:eastAsiaTheme="minorHAnsi" w:hAnsi="Arial" w:cs="Arial"/>
          <w:lang w:eastAsia="en-US"/>
        </w:rPr>
        <w:t xml:space="preserve"> that support. Continuity of care </w:t>
      </w:r>
      <w:r w:rsidR="005C02D5">
        <w:rPr>
          <w:rFonts w:ascii="Arial" w:eastAsiaTheme="minorHAnsi" w:hAnsi="Arial" w:cs="Arial"/>
          <w:lang w:eastAsia="en-US"/>
        </w:rPr>
        <w:t xml:space="preserve">was </w:t>
      </w:r>
      <w:r w:rsidRPr="005C63F0">
        <w:rPr>
          <w:rFonts w:ascii="Arial" w:eastAsiaTheme="minorHAnsi" w:hAnsi="Arial" w:cs="Arial"/>
          <w:lang w:eastAsia="en-US"/>
        </w:rPr>
        <w:t>more difficult to achieve in</w:t>
      </w:r>
      <w:r w:rsidR="005C63F0" w:rsidRPr="005C63F0">
        <w:rPr>
          <w:rFonts w:ascii="Arial" w:eastAsiaTheme="minorHAnsi" w:hAnsi="Arial" w:cs="Arial"/>
          <w:lang w:eastAsia="en-US"/>
        </w:rPr>
        <w:t xml:space="preserve"> </w:t>
      </w:r>
      <w:r w:rsidRPr="005C63F0">
        <w:rPr>
          <w:rFonts w:ascii="Arial" w:eastAsiaTheme="minorHAnsi" w:hAnsi="Arial" w:cs="Arial"/>
          <w:lang w:eastAsia="en-US"/>
        </w:rPr>
        <w:t>some of the access systems used, yet essential to receiving appropriate care.</w:t>
      </w:r>
    </w:p>
    <w:p w14:paraId="2E1FEBD2" w14:textId="77777777" w:rsidR="003446C9" w:rsidRDefault="003446C9" w:rsidP="00BF3E19">
      <w:pPr>
        <w:autoSpaceDE w:val="0"/>
        <w:autoSpaceDN w:val="0"/>
        <w:adjustRightInd w:val="0"/>
        <w:spacing w:after="0" w:line="360" w:lineRule="auto"/>
        <w:rPr>
          <w:rFonts w:ascii="Arial" w:eastAsiaTheme="minorHAnsi" w:hAnsi="Arial" w:cs="Arial"/>
          <w:sz w:val="20"/>
          <w:szCs w:val="20"/>
          <w:lang w:eastAsia="en-US"/>
        </w:rPr>
      </w:pPr>
    </w:p>
    <w:p w14:paraId="57826B97" w14:textId="2E8ED39B" w:rsidR="005C63F0" w:rsidRDefault="00BF3E19" w:rsidP="00BF3E19">
      <w:pPr>
        <w:pStyle w:val="Heading2"/>
        <w:spacing w:line="360" w:lineRule="auto"/>
        <w:rPr>
          <w:rFonts w:eastAsiaTheme="minorHAnsi"/>
          <w:lang w:eastAsia="en-US"/>
        </w:rPr>
      </w:pPr>
      <w:r>
        <w:rPr>
          <w:rFonts w:eastAsiaTheme="minorHAnsi"/>
          <w:lang w:eastAsia="en-US"/>
        </w:rPr>
        <w:lastRenderedPageBreak/>
        <w:t>‘</w:t>
      </w:r>
      <w:r w:rsidR="005C63F0">
        <w:rPr>
          <w:rFonts w:eastAsiaTheme="minorHAnsi"/>
          <w:lang w:eastAsia="en-US"/>
        </w:rPr>
        <w:t>Coffee tots</w:t>
      </w:r>
      <w:r>
        <w:rPr>
          <w:rFonts w:eastAsiaTheme="minorHAnsi"/>
          <w:lang w:eastAsia="en-US"/>
        </w:rPr>
        <w:t>’</w:t>
      </w:r>
      <w:r w:rsidR="005C63F0">
        <w:rPr>
          <w:rFonts w:eastAsiaTheme="minorHAnsi"/>
          <w:lang w:eastAsia="en-US"/>
        </w:rPr>
        <w:t xml:space="preserve"> charity</w:t>
      </w:r>
      <w:r w:rsidR="005C63F0" w:rsidRPr="005C63F0">
        <w:rPr>
          <w:rFonts w:eastAsiaTheme="minorHAnsi"/>
          <w:lang w:eastAsia="en-US"/>
        </w:rPr>
        <w:t xml:space="preserve"> </w:t>
      </w:r>
      <w:r w:rsidR="005C63F0">
        <w:rPr>
          <w:rFonts w:eastAsiaTheme="minorHAnsi"/>
          <w:lang w:eastAsia="en-US"/>
        </w:rPr>
        <w:t>led support group for parents, Coventry, UK.</w:t>
      </w:r>
    </w:p>
    <w:p w14:paraId="0FC52322" w14:textId="77777777" w:rsidR="005C63F0" w:rsidRPr="000A7B8F" w:rsidRDefault="005C63F0" w:rsidP="00BF3E19">
      <w:pPr>
        <w:autoSpaceDE w:val="0"/>
        <w:autoSpaceDN w:val="0"/>
        <w:adjustRightInd w:val="0"/>
        <w:spacing w:after="0" w:line="360" w:lineRule="auto"/>
        <w:rPr>
          <w:rFonts w:ascii="Arial" w:eastAsiaTheme="minorHAnsi" w:hAnsi="Arial" w:cs="Arial"/>
          <w:lang w:eastAsia="en-US"/>
        </w:rPr>
      </w:pPr>
      <w:r w:rsidRPr="000A7B8F">
        <w:rPr>
          <w:rFonts w:ascii="Arial" w:eastAsiaTheme="minorHAnsi" w:hAnsi="Arial" w:cs="Arial"/>
          <w:lang w:eastAsia="en-US"/>
        </w:rPr>
        <w:t>We met mothers who talked of not having enough phone credit to call the surgery, and who had</w:t>
      </w:r>
    </w:p>
    <w:p w14:paraId="18E19AA8" w14:textId="788463E8" w:rsidR="005C63F0" w:rsidRPr="000A7B8F" w:rsidRDefault="005C63F0" w:rsidP="00BF3E19">
      <w:pPr>
        <w:autoSpaceDE w:val="0"/>
        <w:autoSpaceDN w:val="0"/>
        <w:adjustRightInd w:val="0"/>
        <w:spacing w:after="0" w:line="360" w:lineRule="auto"/>
        <w:rPr>
          <w:rFonts w:ascii="Arial" w:eastAsiaTheme="minorHAnsi" w:hAnsi="Arial" w:cs="Arial"/>
          <w:lang w:eastAsia="en-US"/>
        </w:rPr>
      </w:pPr>
      <w:r w:rsidRPr="000A7B8F">
        <w:rPr>
          <w:rFonts w:ascii="Arial" w:eastAsiaTheme="minorHAnsi" w:hAnsi="Arial" w:cs="Arial"/>
          <w:lang w:eastAsia="en-US"/>
        </w:rPr>
        <w:t>concerns that online contact is not secure or could be exploited by others.</w:t>
      </w:r>
    </w:p>
    <w:p w14:paraId="0A51A1A0" w14:textId="77777777" w:rsidR="000A7B8F" w:rsidRDefault="000A7B8F" w:rsidP="00BF3E19">
      <w:pPr>
        <w:autoSpaceDE w:val="0"/>
        <w:autoSpaceDN w:val="0"/>
        <w:adjustRightInd w:val="0"/>
        <w:spacing w:after="0" w:line="360" w:lineRule="auto"/>
        <w:rPr>
          <w:rFonts w:ascii="Arial" w:eastAsiaTheme="minorHAnsi" w:hAnsi="Arial" w:cs="Arial"/>
          <w:sz w:val="20"/>
          <w:szCs w:val="20"/>
          <w:lang w:eastAsia="en-US"/>
        </w:rPr>
      </w:pPr>
    </w:p>
    <w:p w14:paraId="65782EDC" w14:textId="4B9841D7" w:rsidR="000A7B8F" w:rsidRDefault="000A7B8F" w:rsidP="00BF3E19">
      <w:pPr>
        <w:pStyle w:val="Heading2"/>
        <w:spacing w:line="360" w:lineRule="auto"/>
        <w:rPr>
          <w:rFonts w:eastAsiaTheme="minorHAnsi"/>
          <w:lang w:eastAsia="en-US"/>
        </w:rPr>
      </w:pPr>
      <w:r>
        <w:rPr>
          <w:rFonts w:eastAsiaTheme="minorHAnsi"/>
          <w:lang w:eastAsia="en-US"/>
        </w:rPr>
        <w:t>Post-pandemic</w:t>
      </w:r>
      <w:r w:rsidR="001E18BE">
        <w:rPr>
          <w:rFonts w:eastAsiaTheme="minorHAnsi"/>
          <w:lang w:eastAsia="en-US"/>
        </w:rPr>
        <w:t xml:space="preserve"> survey</w:t>
      </w:r>
    </w:p>
    <w:p w14:paraId="0B274013" w14:textId="543A6806" w:rsidR="000A7B8F" w:rsidRPr="000A7B8F" w:rsidRDefault="000A7B8F" w:rsidP="00BF3E19">
      <w:pPr>
        <w:autoSpaceDE w:val="0"/>
        <w:autoSpaceDN w:val="0"/>
        <w:adjustRightInd w:val="0"/>
        <w:spacing w:after="0" w:line="360" w:lineRule="auto"/>
        <w:rPr>
          <w:rFonts w:ascii="Arial" w:eastAsiaTheme="minorHAnsi" w:hAnsi="Arial" w:cs="Arial"/>
          <w:lang w:eastAsia="en-US"/>
        </w:rPr>
      </w:pPr>
      <w:r w:rsidRPr="000A7B8F">
        <w:rPr>
          <w:rFonts w:ascii="Arial" w:eastAsiaTheme="minorHAnsi" w:hAnsi="Arial" w:cs="Arial"/>
          <w:lang w:eastAsia="en-US"/>
        </w:rPr>
        <w:t>Recognising the changes made during the pandemic</w:t>
      </w:r>
      <w:r>
        <w:rPr>
          <w:rFonts w:ascii="Arial" w:eastAsiaTheme="minorHAnsi" w:hAnsi="Arial" w:cs="Arial"/>
          <w:lang w:eastAsia="en-US"/>
        </w:rPr>
        <w:t>,</w:t>
      </w:r>
      <w:r w:rsidR="005C02D5">
        <w:rPr>
          <w:rFonts w:ascii="Arial" w:eastAsiaTheme="minorHAnsi" w:hAnsi="Arial" w:cs="Arial"/>
          <w:lang w:eastAsia="en-US"/>
        </w:rPr>
        <w:t xml:space="preserve"> we</w:t>
      </w:r>
      <w:r w:rsidRPr="000A7B8F">
        <w:rPr>
          <w:rFonts w:ascii="Arial" w:eastAsiaTheme="minorHAnsi" w:hAnsi="Arial" w:cs="Arial"/>
          <w:lang w:eastAsia="en-US"/>
        </w:rPr>
        <w:t xml:space="preserve"> </w:t>
      </w:r>
      <w:r w:rsidR="00622B6F">
        <w:rPr>
          <w:rFonts w:ascii="Arial" w:eastAsiaTheme="minorHAnsi" w:hAnsi="Arial" w:cs="Arial"/>
          <w:lang w:eastAsia="en-US"/>
        </w:rPr>
        <w:t>updated</w:t>
      </w:r>
      <w:r w:rsidRPr="000A7B8F">
        <w:rPr>
          <w:rFonts w:ascii="Arial" w:eastAsiaTheme="minorHAnsi" w:hAnsi="Arial" w:cs="Arial"/>
          <w:lang w:eastAsia="en-US"/>
        </w:rPr>
        <w:t xml:space="preserve"> our PPI using a short</w:t>
      </w:r>
      <w:r w:rsidR="00622B6F">
        <w:rPr>
          <w:rFonts w:ascii="Arial" w:eastAsiaTheme="minorHAnsi" w:hAnsi="Arial" w:cs="Arial"/>
          <w:lang w:eastAsia="en-US"/>
        </w:rPr>
        <w:t xml:space="preserve"> </w:t>
      </w:r>
      <w:r w:rsidR="001E18BE">
        <w:rPr>
          <w:rFonts w:ascii="Arial" w:eastAsiaTheme="minorHAnsi" w:hAnsi="Arial" w:cs="Arial"/>
          <w:lang w:eastAsia="en-US"/>
        </w:rPr>
        <w:t>s</w:t>
      </w:r>
      <w:r w:rsidRPr="000A7B8F">
        <w:rPr>
          <w:rFonts w:ascii="Arial" w:eastAsiaTheme="minorHAnsi" w:hAnsi="Arial" w:cs="Arial"/>
          <w:lang w:eastAsia="en-US"/>
        </w:rPr>
        <w:t>urvey distributed via our PPI networks. We asked 36 members of the public and 11 healthcare professionals about the changes to the access system at their general practice. At that point respondents found the new ways of accessing general practice quicker and easier and were supportive of video consultation.</w:t>
      </w:r>
    </w:p>
    <w:p w14:paraId="5B74B622" w14:textId="77777777" w:rsidR="000A7B8F" w:rsidRDefault="000A7B8F" w:rsidP="00BF3E19">
      <w:pPr>
        <w:autoSpaceDE w:val="0"/>
        <w:autoSpaceDN w:val="0"/>
        <w:adjustRightInd w:val="0"/>
        <w:spacing w:after="0" w:line="360" w:lineRule="auto"/>
        <w:rPr>
          <w:rFonts w:ascii="Arial" w:eastAsiaTheme="minorHAnsi" w:hAnsi="Arial" w:cs="Arial"/>
          <w:sz w:val="20"/>
          <w:szCs w:val="20"/>
          <w:lang w:eastAsia="en-US"/>
        </w:rPr>
      </w:pPr>
    </w:p>
    <w:p w14:paraId="16CFFBE7" w14:textId="52E28256" w:rsidR="00D51AA0" w:rsidRDefault="001E18BE" w:rsidP="00BF3E19">
      <w:pPr>
        <w:pStyle w:val="Heading2"/>
        <w:spacing w:line="360" w:lineRule="auto"/>
        <w:rPr>
          <w:rFonts w:eastAsiaTheme="minorHAnsi"/>
          <w:lang w:eastAsia="en-US"/>
        </w:rPr>
      </w:pPr>
      <w:r>
        <w:rPr>
          <w:rFonts w:eastAsiaTheme="minorHAnsi"/>
          <w:lang w:eastAsia="en-US"/>
        </w:rPr>
        <w:t>PPI co-applicant</w:t>
      </w:r>
    </w:p>
    <w:p w14:paraId="606A4219" w14:textId="6B78D7B7" w:rsidR="00D51AA0" w:rsidRPr="001E18BE" w:rsidRDefault="001E18BE" w:rsidP="00BF3E19">
      <w:pPr>
        <w:autoSpaceDE w:val="0"/>
        <w:autoSpaceDN w:val="0"/>
        <w:adjustRightInd w:val="0"/>
        <w:spacing w:after="0" w:line="360" w:lineRule="auto"/>
        <w:rPr>
          <w:rFonts w:ascii="Arial" w:eastAsiaTheme="minorHAnsi" w:hAnsi="Arial" w:cs="Arial"/>
          <w:lang w:eastAsia="en-US"/>
        </w:rPr>
      </w:pPr>
      <w:r w:rsidRPr="001E18BE">
        <w:rPr>
          <w:rFonts w:ascii="Arial" w:eastAsiaTheme="minorHAnsi" w:hAnsi="Arial" w:cs="Arial"/>
          <w:lang w:eastAsia="en-US"/>
        </w:rPr>
        <w:t>We invited</w:t>
      </w:r>
      <w:r w:rsidR="00D51AA0" w:rsidRPr="001E18BE">
        <w:rPr>
          <w:rFonts w:ascii="Arial" w:eastAsiaTheme="minorHAnsi" w:hAnsi="Arial" w:cs="Arial"/>
          <w:lang w:eastAsia="en-US"/>
        </w:rPr>
        <w:t xml:space="preserve"> </w:t>
      </w:r>
      <w:r w:rsidR="00622B6F">
        <w:rPr>
          <w:rFonts w:ascii="Arial" w:eastAsiaTheme="minorHAnsi" w:hAnsi="Arial" w:cs="Arial"/>
          <w:lang w:eastAsia="en-US"/>
        </w:rPr>
        <w:t xml:space="preserve">Toto </w:t>
      </w:r>
      <w:r w:rsidR="00D51AA0" w:rsidRPr="001E18BE">
        <w:rPr>
          <w:rFonts w:ascii="Arial" w:eastAsiaTheme="minorHAnsi" w:hAnsi="Arial" w:cs="Arial"/>
          <w:lang w:eastAsia="en-US"/>
        </w:rPr>
        <w:t xml:space="preserve">Gronlund who has worked </w:t>
      </w:r>
      <w:r w:rsidRPr="001E18BE">
        <w:rPr>
          <w:rFonts w:ascii="Arial" w:eastAsiaTheme="minorHAnsi" w:hAnsi="Arial" w:cs="Arial"/>
          <w:lang w:eastAsia="en-US"/>
        </w:rPr>
        <w:t xml:space="preserve">previously </w:t>
      </w:r>
      <w:r w:rsidR="00D51AA0" w:rsidRPr="001E18BE">
        <w:rPr>
          <w:rFonts w:ascii="Arial" w:eastAsiaTheme="minorHAnsi" w:hAnsi="Arial" w:cs="Arial"/>
          <w:lang w:eastAsia="en-US"/>
        </w:rPr>
        <w:t xml:space="preserve">with the Unit of Academic Primary Care at </w:t>
      </w:r>
      <w:r>
        <w:rPr>
          <w:rFonts w:ascii="Arial" w:eastAsiaTheme="minorHAnsi" w:hAnsi="Arial" w:cs="Arial"/>
          <w:lang w:eastAsia="en-US"/>
        </w:rPr>
        <w:t xml:space="preserve">the University of </w:t>
      </w:r>
      <w:r w:rsidR="00D51AA0" w:rsidRPr="001E18BE">
        <w:rPr>
          <w:rFonts w:ascii="Arial" w:eastAsiaTheme="minorHAnsi" w:hAnsi="Arial" w:cs="Arial"/>
          <w:lang w:eastAsia="en-US"/>
        </w:rPr>
        <w:t>Warwick as</w:t>
      </w:r>
      <w:r>
        <w:rPr>
          <w:rFonts w:ascii="Arial" w:eastAsiaTheme="minorHAnsi" w:hAnsi="Arial" w:cs="Arial"/>
          <w:lang w:eastAsia="en-US"/>
        </w:rPr>
        <w:t xml:space="preserve"> </w:t>
      </w:r>
      <w:r w:rsidR="00D51AA0" w:rsidRPr="001E18BE">
        <w:rPr>
          <w:rFonts w:ascii="Arial" w:eastAsiaTheme="minorHAnsi" w:hAnsi="Arial" w:cs="Arial"/>
          <w:lang w:eastAsia="en-US"/>
        </w:rPr>
        <w:t xml:space="preserve">a patient public contributor to </w:t>
      </w:r>
      <w:r w:rsidRPr="001E18BE">
        <w:rPr>
          <w:rFonts w:ascii="Arial" w:eastAsiaTheme="minorHAnsi" w:hAnsi="Arial" w:cs="Arial"/>
          <w:lang w:eastAsia="en-US"/>
        </w:rPr>
        <w:t>join the research team</w:t>
      </w:r>
      <w:r w:rsidR="00D51AA0" w:rsidRPr="001E18BE">
        <w:rPr>
          <w:rFonts w:ascii="Arial" w:eastAsiaTheme="minorHAnsi" w:hAnsi="Arial" w:cs="Arial"/>
          <w:lang w:eastAsia="en-US"/>
        </w:rPr>
        <w:t xml:space="preserve">. For the </w:t>
      </w:r>
      <w:r w:rsidRPr="001E18BE">
        <w:rPr>
          <w:rFonts w:ascii="Arial" w:eastAsiaTheme="minorHAnsi" w:hAnsi="Arial" w:cs="Arial"/>
          <w:lang w:eastAsia="en-US"/>
        </w:rPr>
        <w:t xml:space="preserve">development of the full proposal </w:t>
      </w:r>
      <w:r w:rsidR="00D51AA0" w:rsidRPr="001E18BE">
        <w:rPr>
          <w:rFonts w:ascii="Arial" w:eastAsiaTheme="minorHAnsi" w:hAnsi="Arial" w:cs="Arial"/>
          <w:lang w:eastAsia="en-US"/>
        </w:rPr>
        <w:t>Gronlund contributed to our PPI strategy</w:t>
      </w:r>
      <w:r w:rsidRPr="001E18BE">
        <w:rPr>
          <w:rFonts w:ascii="Arial" w:eastAsiaTheme="minorHAnsi" w:hAnsi="Arial" w:cs="Arial"/>
          <w:lang w:eastAsia="en-US"/>
        </w:rPr>
        <w:t xml:space="preserve"> and committed to lead the PPI if funding was</w:t>
      </w:r>
      <w:r>
        <w:rPr>
          <w:rFonts w:ascii="Arial" w:eastAsiaTheme="minorHAnsi" w:hAnsi="Arial" w:cs="Arial"/>
          <w:lang w:eastAsia="en-US"/>
        </w:rPr>
        <w:t xml:space="preserve"> </w:t>
      </w:r>
      <w:r w:rsidRPr="001E18BE">
        <w:rPr>
          <w:rFonts w:ascii="Arial" w:eastAsiaTheme="minorHAnsi" w:hAnsi="Arial" w:cs="Arial"/>
          <w:lang w:eastAsia="en-US"/>
        </w:rPr>
        <w:t>awarded</w:t>
      </w:r>
      <w:r w:rsidR="00D51AA0" w:rsidRPr="001E18BE">
        <w:rPr>
          <w:rFonts w:ascii="Arial" w:eastAsiaTheme="minorHAnsi" w:hAnsi="Arial" w:cs="Arial"/>
          <w:lang w:eastAsia="en-US"/>
        </w:rPr>
        <w:t>.</w:t>
      </w:r>
    </w:p>
    <w:p w14:paraId="49158FB4" w14:textId="1D3F931C" w:rsidR="00CB2F82" w:rsidRPr="00CB2F82" w:rsidRDefault="00CB2F82" w:rsidP="00CB2F82">
      <w:pPr>
        <w:pStyle w:val="Heading1"/>
        <w:spacing w:line="360" w:lineRule="auto"/>
        <w:rPr>
          <w:shd w:val="clear" w:color="auto" w:fill="FFFFFF"/>
        </w:rPr>
      </w:pPr>
      <w:bookmarkStart w:id="0" w:name="_Toc191204930"/>
      <w:bookmarkStart w:id="1" w:name="_Toc193202910"/>
      <w:r w:rsidRPr="00CB2F82">
        <w:rPr>
          <w:shd w:val="clear" w:color="auto" w:fill="FFFFFF"/>
        </w:rPr>
        <w:t>Diversity in our PPI Panel</w:t>
      </w:r>
      <w:bookmarkEnd w:id="0"/>
      <w:bookmarkEnd w:id="1"/>
    </w:p>
    <w:p w14:paraId="7AE5BBEA" w14:textId="5315EF24" w:rsidR="00CB2F82" w:rsidRDefault="00CB2F82" w:rsidP="00CB2F82">
      <w:pPr>
        <w:spacing w:line="360" w:lineRule="auto"/>
      </w:pPr>
      <w:r w:rsidRPr="00CB2F82">
        <w:rPr>
          <w:rFonts w:ascii="Arial" w:hAnsi="Arial" w:cs="Arial"/>
          <w:shd w:val="clear" w:color="auto" w:fill="FFFFFF"/>
        </w:rPr>
        <w:t xml:space="preserve">We </w:t>
      </w:r>
      <w:r w:rsidRPr="00CB2F82">
        <w:rPr>
          <w:rFonts w:ascii="Arial" w:hAnsi="Arial" w:cs="Arial"/>
          <w:shd w:val="clear" w:color="auto" w:fill="FFFFFF"/>
        </w:rPr>
        <w:t xml:space="preserve">recruited </w:t>
      </w:r>
      <w:r w:rsidR="00622B6F">
        <w:rPr>
          <w:rFonts w:ascii="Arial" w:hAnsi="Arial" w:cs="Arial"/>
          <w:shd w:val="clear" w:color="auto" w:fill="FFFFFF"/>
        </w:rPr>
        <w:t>our</w:t>
      </w:r>
      <w:r w:rsidRPr="00CB2F82">
        <w:rPr>
          <w:rFonts w:ascii="Arial" w:hAnsi="Arial" w:cs="Arial"/>
          <w:shd w:val="clear" w:color="auto" w:fill="FFFFFF"/>
        </w:rPr>
        <w:t xml:space="preserve"> P</w:t>
      </w:r>
      <w:r w:rsidRPr="00CB2F82">
        <w:rPr>
          <w:rFonts w:ascii="Arial" w:hAnsi="Arial" w:cs="Arial"/>
          <w:shd w:val="clear" w:color="auto" w:fill="FFFFFF"/>
        </w:rPr>
        <w:t xml:space="preserve">PI Panel through an advertisement targeted towards people from the following categories: people who live with a long-term illness or with a disability; people over the age of 60; men; parents of young children; carers; people from a variety of social and ethnic backgrounds; people without a fixed home address. </w:t>
      </w:r>
      <w:r w:rsidR="00622B6F">
        <w:rPr>
          <w:rFonts w:ascii="Arial" w:hAnsi="Arial" w:cs="Arial"/>
          <w:shd w:val="clear" w:color="auto" w:fill="FFFFFF"/>
        </w:rPr>
        <w:t xml:space="preserve">Toto </w:t>
      </w:r>
      <w:r>
        <w:rPr>
          <w:rFonts w:ascii="Arial" w:hAnsi="Arial" w:cs="Arial"/>
          <w:shd w:val="clear" w:color="auto" w:fill="FFFFFF"/>
        </w:rPr>
        <w:t xml:space="preserve">Gronlund drafted the </w:t>
      </w:r>
      <w:r w:rsidR="00E94A39">
        <w:rPr>
          <w:rFonts w:ascii="Arial" w:hAnsi="Arial" w:cs="Arial"/>
          <w:shd w:val="clear" w:color="auto" w:fill="FFFFFF"/>
        </w:rPr>
        <w:t xml:space="preserve">advertisement, </w:t>
      </w:r>
      <w:r>
        <w:rPr>
          <w:rFonts w:ascii="Arial" w:hAnsi="Arial" w:cs="Arial"/>
          <w:shd w:val="clear" w:color="auto" w:fill="FFFFFF"/>
        </w:rPr>
        <w:t xml:space="preserve">expression of interest form and terms of reference and contributed to discussion </w:t>
      </w:r>
      <w:r w:rsidRPr="006C74C8">
        <w:rPr>
          <w:rFonts w:ascii="Arial" w:hAnsi="Arial" w:cs="Arial"/>
          <w:shd w:val="clear" w:color="auto" w:fill="FFFFFF"/>
        </w:rPr>
        <w:t xml:space="preserve">as to how we </w:t>
      </w:r>
      <w:r>
        <w:rPr>
          <w:rFonts w:ascii="Arial" w:hAnsi="Arial" w:cs="Arial"/>
          <w:shd w:val="clear" w:color="auto" w:fill="FFFFFF"/>
        </w:rPr>
        <w:t xml:space="preserve">might </w:t>
      </w:r>
      <w:r w:rsidRPr="006C74C8">
        <w:rPr>
          <w:rFonts w:ascii="Arial" w:hAnsi="Arial" w:cs="Arial"/>
        </w:rPr>
        <w:t>attract people with diverse perspectives and experiences to contribute to the study.</w:t>
      </w:r>
      <w:r>
        <w:t xml:space="preserve"> </w:t>
      </w:r>
    </w:p>
    <w:p w14:paraId="0156BF99" w14:textId="043B8441" w:rsidR="00CB2F82" w:rsidRDefault="00CB2F82" w:rsidP="00CB2F82">
      <w:pPr>
        <w:spacing w:line="360" w:lineRule="auto"/>
        <w:rPr>
          <w:rFonts w:ascii="Arial" w:hAnsi="Arial" w:cs="Arial"/>
          <w:shd w:val="clear" w:color="auto" w:fill="FFFFFF"/>
        </w:rPr>
      </w:pPr>
      <w:r w:rsidRPr="00CB2F82">
        <w:rPr>
          <w:rFonts w:ascii="Arial" w:hAnsi="Arial" w:cs="Arial"/>
          <w:shd w:val="clear" w:color="auto" w:fill="FFFFFF"/>
        </w:rPr>
        <w:t>We appointed eight representatives (one withdrew from the study part-way through) who between them represented a diversity of lived experience</w:t>
      </w:r>
      <w:r w:rsidR="00622B6F">
        <w:rPr>
          <w:rFonts w:ascii="Arial" w:hAnsi="Arial" w:cs="Arial"/>
          <w:shd w:val="clear" w:color="auto" w:fill="FFFFFF"/>
        </w:rPr>
        <w:t>.</w:t>
      </w:r>
      <w:r w:rsidR="00A420A9">
        <w:rPr>
          <w:rFonts w:ascii="Arial" w:hAnsi="Arial" w:cs="Arial"/>
          <w:shd w:val="clear" w:color="auto" w:fill="FFFFFF"/>
        </w:rPr>
        <w:t xml:space="preserve"> </w:t>
      </w:r>
      <w:r w:rsidRPr="00CB2F82">
        <w:rPr>
          <w:rFonts w:ascii="Arial" w:hAnsi="Arial" w:cs="Arial"/>
          <w:shd w:val="clear" w:color="auto" w:fill="FFFFFF"/>
        </w:rPr>
        <w:t>They included people of different ethnicities, genders and sexual orientation, and with neurodiversity, people with a disability (including deafness), informal carers, mothers with young children, people with long-term conditions and people whose first language was not English</w:t>
      </w:r>
      <w:r>
        <w:rPr>
          <w:rFonts w:ascii="Arial" w:hAnsi="Arial" w:cs="Arial"/>
          <w:shd w:val="clear" w:color="auto" w:fill="FFFFFF"/>
        </w:rPr>
        <w:t>.</w:t>
      </w:r>
    </w:p>
    <w:p w14:paraId="189E4042" w14:textId="15785F06" w:rsidR="00FA5E7C" w:rsidRDefault="00170656" w:rsidP="00BF3E19">
      <w:pPr>
        <w:spacing w:line="360" w:lineRule="auto"/>
        <w:rPr>
          <w:b/>
        </w:rPr>
      </w:pPr>
      <w:r w:rsidRPr="009D7116">
        <w:rPr>
          <w:rFonts w:ascii="Arial" w:hAnsi="Arial" w:cs="Arial"/>
          <w:shd w:val="clear" w:color="auto" w:fill="FFFFFF"/>
        </w:rPr>
        <w:t xml:space="preserve">We took great care to understand </w:t>
      </w:r>
      <w:r w:rsidR="006C74C8">
        <w:rPr>
          <w:rFonts w:ascii="Arial" w:hAnsi="Arial" w:cs="Arial"/>
          <w:shd w:val="clear" w:color="auto" w:fill="FFFFFF"/>
        </w:rPr>
        <w:t>the panellists’</w:t>
      </w:r>
      <w:r w:rsidRPr="009D7116">
        <w:rPr>
          <w:rFonts w:ascii="Arial" w:hAnsi="Arial" w:cs="Arial"/>
          <w:shd w:val="clear" w:color="auto" w:fill="FFFFFF"/>
        </w:rPr>
        <w:t xml:space="preserve"> motivations for taking part, </w:t>
      </w:r>
      <w:r w:rsidRPr="009D7116">
        <w:rPr>
          <w:rFonts w:ascii="Arial" w:eastAsia="Times New Roman" w:hAnsi="Arial" w:cs="Arial"/>
        </w:rPr>
        <w:t xml:space="preserve">to ask what support they might need to do so effectively </w:t>
      </w:r>
      <w:r w:rsidRPr="009D7116">
        <w:rPr>
          <w:rFonts w:ascii="Arial" w:hAnsi="Arial" w:cs="Arial"/>
          <w:shd w:val="clear" w:color="auto" w:fill="FFFFFF"/>
        </w:rPr>
        <w:t xml:space="preserve">and </w:t>
      </w:r>
      <w:r w:rsidRPr="009D7116">
        <w:rPr>
          <w:rFonts w:ascii="Arial" w:eastAsia="Times New Roman" w:hAnsi="Arial" w:cs="Arial"/>
        </w:rPr>
        <w:t>to ask what they would like to get out of their participation.</w:t>
      </w:r>
      <w:r w:rsidRPr="009D7116">
        <w:rPr>
          <w:rFonts w:ascii="Arial" w:hAnsi="Arial" w:cs="Arial"/>
          <w:color w:val="000000"/>
        </w:rPr>
        <w:t xml:space="preserve"> Informal one-to-one orientation meetings with individual panel members unexpectedly revealed </w:t>
      </w:r>
      <w:r w:rsidR="00622B6F">
        <w:rPr>
          <w:rFonts w:ascii="Arial" w:hAnsi="Arial" w:cs="Arial"/>
          <w:color w:val="000000"/>
        </w:rPr>
        <w:t xml:space="preserve">further </w:t>
      </w:r>
      <w:r w:rsidRPr="009D7116">
        <w:rPr>
          <w:rFonts w:ascii="Arial" w:hAnsi="Arial" w:cs="Arial"/>
          <w:color w:val="000000"/>
        </w:rPr>
        <w:t>valuable insights into lived experience of GP access from a wide variety of perspectives, which we were able to share (anonymously) with the study team to inform and enrich our understanding of access.</w:t>
      </w:r>
      <w:r w:rsidRPr="009D7116">
        <w:rPr>
          <w:rFonts w:ascii="Arial" w:hAnsi="Arial" w:cs="Arial"/>
          <w:color w:val="000000"/>
          <w:sz w:val="20"/>
          <w:szCs w:val="20"/>
        </w:rPr>
        <w:t xml:space="preserve">  </w:t>
      </w:r>
    </w:p>
    <w:p w14:paraId="6DB90F78" w14:textId="77777777" w:rsidR="00BF3E19" w:rsidRPr="00170656" w:rsidRDefault="00BF3E19" w:rsidP="00BF3E19">
      <w:pPr>
        <w:pStyle w:val="Heading1"/>
        <w:spacing w:after="240" w:line="360" w:lineRule="auto"/>
      </w:pPr>
      <w:bookmarkStart w:id="2" w:name="_Toc191204927"/>
      <w:bookmarkStart w:id="3" w:name="_Toc193202907"/>
      <w:r w:rsidRPr="00170656">
        <w:lastRenderedPageBreak/>
        <w:t>Language and Terminology</w:t>
      </w:r>
      <w:bookmarkEnd w:id="2"/>
      <w:bookmarkEnd w:id="3"/>
    </w:p>
    <w:p w14:paraId="6238E2BA" w14:textId="1340758C" w:rsidR="00E94A39" w:rsidRPr="00765EA5" w:rsidRDefault="00BF3E19" w:rsidP="00E94A39">
      <w:pPr>
        <w:spacing w:after="0" w:line="360" w:lineRule="auto"/>
        <w:rPr>
          <w:rFonts w:ascii="Arial" w:hAnsi="Arial" w:cs="Arial"/>
          <w:spacing w:val="6"/>
          <w:shd w:val="clear" w:color="auto" w:fill="FFFFFF"/>
        </w:rPr>
      </w:pPr>
      <w:r w:rsidRPr="00170656">
        <w:rPr>
          <w:rFonts w:ascii="Arial" w:hAnsi="Arial" w:cs="Arial"/>
          <w:bCs/>
        </w:rPr>
        <w:t>At the study outset, we generated a ‘Jargon buster’ document to assist our PPI panel and others understand frequently used terms associated with GP access</w:t>
      </w:r>
      <w:r w:rsidR="00E94A39">
        <w:rPr>
          <w:rFonts w:ascii="Arial" w:hAnsi="Arial" w:cs="Arial"/>
          <w:bCs/>
        </w:rPr>
        <w:t xml:space="preserve"> (</w:t>
      </w:r>
      <w:hyperlink r:id="rId11" w:history="1">
        <w:r w:rsidR="00E94A39" w:rsidRPr="00765EA5">
          <w:rPr>
            <w:rFonts w:ascii="Arial" w:hAnsi="Arial" w:cs="Arial"/>
            <w:color w:val="0563C1" w:themeColor="hyperlink"/>
            <w:spacing w:val="6"/>
            <w:u w:val="single"/>
            <w:shd w:val="clear" w:color="auto" w:fill="FFFFFF"/>
          </w:rPr>
          <w:t>https://www.phc.ox.ac.uk/news/blog/jargon-buster</w:t>
        </w:r>
      </w:hyperlink>
      <w:r w:rsidR="00E94A39">
        <w:rPr>
          <w:rFonts w:ascii="Arial" w:hAnsi="Arial" w:cs="Arial"/>
          <w:bCs/>
        </w:rPr>
        <w:t>)</w:t>
      </w:r>
      <w:r w:rsidRPr="00170656">
        <w:rPr>
          <w:rFonts w:ascii="Arial" w:hAnsi="Arial" w:cs="Arial"/>
          <w:bCs/>
        </w:rPr>
        <w:t>. We took care in ensuring our Participant Information Sheets were reviewed by a PPI representative and developed an Easy Read version to support those with learning difficulties and English as a second language to participate.</w:t>
      </w:r>
      <w:r w:rsidR="001B0277">
        <w:rPr>
          <w:rFonts w:ascii="Arial" w:hAnsi="Arial" w:cs="Arial"/>
          <w:bCs/>
        </w:rPr>
        <w:t xml:space="preserve"> The panel also helped decide on the final design of the study logo (</w:t>
      </w:r>
      <w:hyperlink r:id="rId12" w:history="1">
        <w:r w:rsidR="00E94A39" w:rsidRPr="00765EA5">
          <w:rPr>
            <w:rFonts w:ascii="Arial" w:hAnsi="Arial" w:cs="Arial"/>
            <w:color w:val="0563C1" w:themeColor="hyperlink"/>
            <w:spacing w:val="6"/>
            <w:u w:val="single"/>
            <w:shd w:val="clear" w:color="auto" w:fill="FFFFFF"/>
          </w:rPr>
          <w:t>https://www.phc.ox.ac.uk/news/blog/news-from-our-patient-panel-2013-much-ado-about-the-logo</w:t>
        </w:r>
      </w:hyperlink>
      <w:r w:rsidR="001B0277">
        <w:rPr>
          <w:rFonts w:ascii="Arial" w:hAnsi="Arial" w:cs="Arial"/>
          <w:spacing w:val="6"/>
          <w:shd w:val="clear" w:color="auto" w:fill="FFFFFF"/>
        </w:rPr>
        <w:t>).</w:t>
      </w:r>
    </w:p>
    <w:p w14:paraId="6A52C26D" w14:textId="77777777" w:rsidR="00BF3E19" w:rsidRPr="00BF3E19" w:rsidRDefault="00BF3E19" w:rsidP="00BF3E19">
      <w:pPr>
        <w:spacing w:line="360" w:lineRule="auto"/>
      </w:pPr>
    </w:p>
    <w:p w14:paraId="54C5D373" w14:textId="6D591C07" w:rsidR="00170656" w:rsidRPr="00475432" w:rsidRDefault="00170656" w:rsidP="00BF3E19">
      <w:pPr>
        <w:pStyle w:val="Heading2"/>
        <w:spacing w:after="240" w:line="360" w:lineRule="auto"/>
        <w:rPr>
          <w:shd w:val="clear" w:color="auto" w:fill="FFFFFF"/>
        </w:rPr>
      </w:pPr>
      <w:bookmarkStart w:id="4" w:name="_Toc191204921"/>
      <w:bookmarkStart w:id="5" w:name="_Toc193202901"/>
      <w:r>
        <w:rPr>
          <w:shd w:val="clear" w:color="auto" w:fill="FFFFFF"/>
        </w:rPr>
        <w:t xml:space="preserve">PPI contributions to WP1: </w:t>
      </w:r>
      <w:r w:rsidRPr="00475432">
        <w:rPr>
          <w:shd w:val="clear" w:color="auto" w:fill="FFFFFF"/>
        </w:rPr>
        <w:t>What has been tried?</w:t>
      </w:r>
      <w:bookmarkEnd w:id="4"/>
      <w:bookmarkEnd w:id="5"/>
    </w:p>
    <w:p w14:paraId="48EB8D35" w14:textId="777C207F" w:rsidR="002508BD" w:rsidRDefault="005C112A" w:rsidP="00BF3E19">
      <w:pPr>
        <w:spacing w:line="360" w:lineRule="auto"/>
        <w:rPr>
          <w:rFonts w:ascii="Arial" w:hAnsi="Arial" w:cs="Arial"/>
        </w:rPr>
      </w:pPr>
      <w:r>
        <w:rPr>
          <w:rFonts w:ascii="Arial" w:hAnsi="Arial" w:cs="Arial"/>
        </w:rPr>
        <w:t>WP1 comprised a</w:t>
      </w:r>
      <w:r w:rsidR="002508BD" w:rsidRPr="002508BD">
        <w:rPr>
          <w:rFonts w:ascii="Arial" w:hAnsi="Arial" w:cs="Arial"/>
        </w:rPr>
        <w:t xml:space="preserve"> systematic scoping review </w:t>
      </w:r>
      <w:r>
        <w:rPr>
          <w:rFonts w:ascii="Arial" w:hAnsi="Arial" w:cs="Arial"/>
        </w:rPr>
        <w:t>and</w:t>
      </w:r>
      <w:r w:rsidR="002508BD" w:rsidRPr="002508BD">
        <w:rPr>
          <w:rFonts w:ascii="Arial" w:hAnsi="Arial" w:cs="Arial"/>
        </w:rPr>
        <w:t xml:space="preserve"> two expert stakeholder </w:t>
      </w:r>
      <w:r w:rsidR="002508BD">
        <w:rPr>
          <w:rFonts w:ascii="Arial" w:hAnsi="Arial" w:cs="Arial"/>
        </w:rPr>
        <w:t>workshops</w:t>
      </w:r>
      <w:r w:rsidR="002508BD" w:rsidRPr="002508BD">
        <w:rPr>
          <w:rFonts w:ascii="Arial" w:hAnsi="Arial" w:cs="Arial"/>
        </w:rPr>
        <w:t xml:space="preserve">, </w:t>
      </w:r>
      <w:r>
        <w:rPr>
          <w:rFonts w:ascii="Arial" w:hAnsi="Arial" w:cs="Arial"/>
        </w:rPr>
        <w:t xml:space="preserve">which together aimed </w:t>
      </w:r>
      <w:r w:rsidR="002508BD" w:rsidRPr="002508BD">
        <w:rPr>
          <w:rFonts w:ascii="Arial" w:hAnsi="Arial" w:cs="Arial"/>
        </w:rPr>
        <w:t>to describe the different kinds of access systems previously tried in general practice settings</w:t>
      </w:r>
      <w:r w:rsidR="00C103A1">
        <w:rPr>
          <w:rFonts w:ascii="Arial" w:hAnsi="Arial" w:cs="Arial"/>
        </w:rPr>
        <w:t xml:space="preserve"> (a typology)</w:t>
      </w:r>
      <w:r w:rsidR="002508BD" w:rsidRPr="002508BD">
        <w:rPr>
          <w:rFonts w:ascii="Arial" w:hAnsi="Arial" w:cs="Arial"/>
        </w:rPr>
        <w:t>.</w:t>
      </w:r>
      <w:r w:rsidR="002508BD">
        <w:rPr>
          <w:rFonts w:ascii="Arial" w:hAnsi="Arial" w:cs="Arial"/>
        </w:rPr>
        <w:t xml:space="preserve"> </w:t>
      </w:r>
    </w:p>
    <w:p w14:paraId="08832275" w14:textId="0FA828E1" w:rsidR="002508BD" w:rsidRDefault="00170656" w:rsidP="00E94A39">
      <w:pPr>
        <w:spacing w:after="0" w:line="360" w:lineRule="auto"/>
        <w:rPr>
          <w:rFonts w:ascii="Arial" w:hAnsi="Arial" w:cs="Arial"/>
        </w:rPr>
      </w:pPr>
      <w:r w:rsidRPr="009D7116">
        <w:rPr>
          <w:rFonts w:ascii="Arial" w:hAnsi="Arial" w:cs="Arial"/>
        </w:rPr>
        <w:t>Three PPI partners participated in the first stakeholder workshop where their experiences of, and views on access systems formed part of the discussion with other stakeholders</w:t>
      </w:r>
      <w:r w:rsidR="00E94A39">
        <w:rPr>
          <w:rFonts w:ascii="Arial" w:hAnsi="Arial" w:cs="Arial"/>
        </w:rPr>
        <w:t xml:space="preserve"> (</w:t>
      </w:r>
      <w:hyperlink r:id="rId13" w:history="1">
        <w:r w:rsidR="00E94A39" w:rsidRPr="00765EA5">
          <w:rPr>
            <w:rFonts w:ascii="Arial" w:hAnsi="Arial" w:cs="Arial"/>
            <w:color w:val="0563C1" w:themeColor="hyperlink"/>
            <w:spacing w:val="6"/>
            <w:u w:val="single"/>
            <w:shd w:val="clear" w:color="auto" w:fill="FFFFFF"/>
          </w:rPr>
          <w:t>https://www.phc.ox.ac.uk/news/blog/stakeholder-meeting-21-july-2022</w:t>
        </w:r>
      </w:hyperlink>
      <w:r w:rsidR="00E94A39">
        <w:rPr>
          <w:rFonts w:ascii="Arial" w:hAnsi="Arial" w:cs="Arial"/>
        </w:rPr>
        <w:t>)</w:t>
      </w:r>
      <w:r w:rsidRPr="009D7116">
        <w:rPr>
          <w:rFonts w:ascii="Arial" w:hAnsi="Arial" w:cs="Arial"/>
        </w:rPr>
        <w:t>. Three different PPI partners contributed at the second workshop, which resulted in further refinement</w:t>
      </w:r>
      <w:r>
        <w:rPr>
          <w:rFonts w:ascii="Arial" w:hAnsi="Arial" w:cs="Arial"/>
        </w:rPr>
        <w:t xml:space="preserve"> of the typology</w:t>
      </w:r>
      <w:r w:rsidRPr="009D7116">
        <w:rPr>
          <w:rFonts w:ascii="Arial" w:hAnsi="Arial" w:cs="Arial"/>
        </w:rPr>
        <w:t xml:space="preserve">. </w:t>
      </w:r>
      <w:r w:rsidR="002508BD" w:rsidRPr="002508BD">
        <w:rPr>
          <w:rFonts w:ascii="Arial" w:hAnsi="Arial" w:cs="Arial"/>
        </w:rPr>
        <w:t>These stakeholder contributions, along with the review findings, informed our case site selection for WP2, and provided foundational content for WP3.</w:t>
      </w:r>
    </w:p>
    <w:p w14:paraId="4134EEA5" w14:textId="77777777" w:rsidR="00E94A39" w:rsidRPr="00E94A39" w:rsidRDefault="00E94A39" w:rsidP="00E94A39">
      <w:pPr>
        <w:spacing w:after="0" w:line="360" w:lineRule="auto"/>
        <w:rPr>
          <w:rFonts w:ascii="Arial" w:hAnsi="Arial" w:cs="Arial"/>
          <w:spacing w:val="6"/>
          <w:shd w:val="clear" w:color="auto" w:fill="FFFFFF"/>
        </w:rPr>
      </w:pPr>
    </w:p>
    <w:p w14:paraId="444DCC0D" w14:textId="1AF2CB37" w:rsidR="00170656" w:rsidRPr="009D7116" w:rsidRDefault="00170656" w:rsidP="00BF3E19">
      <w:pPr>
        <w:spacing w:line="360" w:lineRule="auto"/>
        <w:rPr>
          <w:rFonts w:ascii="Arial" w:hAnsi="Arial" w:cs="Arial"/>
        </w:rPr>
      </w:pPr>
      <w:r w:rsidRPr="009D7116">
        <w:rPr>
          <w:rFonts w:ascii="Arial" w:hAnsi="Arial" w:cs="Arial"/>
        </w:rPr>
        <w:t xml:space="preserve">At a subsequent PPI advisory meeting </w:t>
      </w:r>
      <w:r>
        <w:rPr>
          <w:rFonts w:ascii="Arial" w:hAnsi="Arial" w:cs="Arial"/>
        </w:rPr>
        <w:t>further</w:t>
      </w:r>
      <w:r w:rsidRPr="009D7116">
        <w:rPr>
          <w:rFonts w:ascii="Arial" w:hAnsi="Arial" w:cs="Arial"/>
        </w:rPr>
        <w:t xml:space="preserve"> discussion </w:t>
      </w:r>
      <w:r>
        <w:rPr>
          <w:rFonts w:ascii="Arial" w:hAnsi="Arial" w:cs="Arial"/>
        </w:rPr>
        <w:t>about</w:t>
      </w:r>
      <w:r w:rsidRPr="009D7116">
        <w:rPr>
          <w:rFonts w:ascii="Arial" w:hAnsi="Arial" w:cs="Arial"/>
        </w:rPr>
        <w:t xml:space="preserve"> the typology</w:t>
      </w:r>
      <w:r>
        <w:rPr>
          <w:rFonts w:ascii="Arial" w:hAnsi="Arial" w:cs="Arial"/>
        </w:rPr>
        <w:t xml:space="preserve"> provoked </w:t>
      </w:r>
      <w:r w:rsidRPr="009D7116">
        <w:rPr>
          <w:rFonts w:ascii="Arial" w:hAnsi="Arial" w:cs="Arial"/>
        </w:rPr>
        <w:t>reflect</w:t>
      </w:r>
      <w:r>
        <w:rPr>
          <w:rFonts w:ascii="Arial" w:hAnsi="Arial" w:cs="Arial"/>
        </w:rPr>
        <w:t>ions about</w:t>
      </w:r>
      <w:r w:rsidRPr="009D7116">
        <w:rPr>
          <w:rFonts w:ascii="Arial" w:hAnsi="Arial" w:cs="Arial"/>
        </w:rPr>
        <w:t xml:space="preserve"> the ‘real world’ </w:t>
      </w:r>
      <w:r>
        <w:rPr>
          <w:rFonts w:ascii="Arial" w:hAnsi="Arial" w:cs="Arial"/>
        </w:rPr>
        <w:t xml:space="preserve">access issues </w:t>
      </w:r>
      <w:r w:rsidRPr="009D7116">
        <w:rPr>
          <w:rFonts w:ascii="Arial" w:hAnsi="Arial" w:cs="Arial"/>
        </w:rPr>
        <w:t xml:space="preserve">that they and their family and friends experienced. The research team mentioned the University of Oxford archive of patient interviews which contained similar ‘real world’ accounts and this led to </w:t>
      </w:r>
      <w:r>
        <w:rPr>
          <w:rFonts w:ascii="Arial" w:hAnsi="Arial" w:cs="Arial"/>
        </w:rPr>
        <w:t xml:space="preserve">a </w:t>
      </w:r>
      <w:r w:rsidRPr="009D7116">
        <w:rPr>
          <w:rFonts w:ascii="Arial" w:hAnsi="Arial" w:cs="Arial"/>
        </w:rPr>
        <w:t>sub-study of previously collected interviews</w:t>
      </w:r>
      <w:r>
        <w:rPr>
          <w:rFonts w:ascii="Arial" w:hAnsi="Arial" w:cs="Arial"/>
        </w:rPr>
        <w:t xml:space="preserve"> </w:t>
      </w:r>
      <w:r w:rsidRPr="009D7116">
        <w:rPr>
          <w:rFonts w:ascii="Arial" w:hAnsi="Arial" w:cs="Arial"/>
        </w:rPr>
        <w:t xml:space="preserve">conducted by </w:t>
      </w:r>
      <w:proofErr w:type="spellStart"/>
      <w:r w:rsidRPr="009D7116">
        <w:rPr>
          <w:rFonts w:ascii="Arial" w:hAnsi="Arial" w:cs="Arial"/>
        </w:rPr>
        <w:t>Uniq</w:t>
      </w:r>
      <w:proofErr w:type="spellEnd"/>
      <w:r w:rsidRPr="009D7116">
        <w:rPr>
          <w:rFonts w:ascii="Arial" w:hAnsi="Arial" w:cs="Arial"/>
        </w:rPr>
        <w:t xml:space="preserve">+ intern </w:t>
      </w:r>
      <w:r w:rsidR="00622B6F">
        <w:rPr>
          <w:rFonts w:ascii="Arial" w:hAnsi="Arial" w:cs="Arial"/>
        </w:rPr>
        <w:t xml:space="preserve">Wahab </w:t>
      </w:r>
      <w:r w:rsidRPr="009D7116">
        <w:rPr>
          <w:rFonts w:ascii="Arial" w:hAnsi="Arial" w:cs="Arial"/>
        </w:rPr>
        <w:t xml:space="preserve">Alazawi. This allowed us to </w:t>
      </w:r>
      <w:r w:rsidR="002508BD">
        <w:rPr>
          <w:rFonts w:ascii="Arial" w:hAnsi="Arial" w:cs="Arial"/>
        </w:rPr>
        <w:t>add to</w:t>
      </w:r>
      <w:r w:rsidRPr="009D7116">
        <w:rPr>
          <w:rFonts w:ascii="Arial" w:hAnsi="Arial" w:cs="Arial"/>
        </w:rPr>
        <w:t xml:space="preserve"> the typology </w:t>
      </w:r>
      <w:r>
        <w:rPr>
          <w:rFonts w:ascii="Arial" w:hAnsi="Arial" w:cs="Arial"/>
        </w:rPr>
        <w:t>and</w:t>
      </w:r>
      <w:r w:rsidRPr="009D7116">
        <w:rPr>
          <w:rFonts w:ascii="Arial" w:hAnsi="Arial" w:cs="Arial"/>
        </w:rPr>
        <w:t xml:space="preserve"> illustrate the different routes </w:t>
      </w:r>
      <w:r w:rsidR="00E31B37" w:rsidRPr="009D7116">
        <w:rPr>
          <w:rFonts w:ascii="Arial" w:hAnsi="Arial" w:cs="Arial"/>
        </w:rPr>
        <w:t xml:space="preserve">used </w:t>
      </w:r>
      <w:r w:rsidR="00E31B37" w:rsidRPr="00E31B37">
        <w:rPr>
          <w:rFonts w:ascii="Arial" w:hAnsi="Arial" w:cs="Arial"/>
          <w:i/>
          <w:iCs/>
        </w:rPr>
        <w:t xml:space="preserve">from the </w:t>
      </w:r>
      <w:r w:rsidRPr="00E31B37">
        <w:rPr>
          <w:rFonts w:ascii="Arial" w:hAnsi="Arial" w:cs="Arial"/>
          <w:i/>
          <w:iCs/>
        </w:rPr>
        <w:t>patients</w:t>
      </w:r>
      <w:r w:rsidR="00E31B37">
        <w:rPr>
          <w:rFonts w:ascii="Arial" w:hAnsi="Arial" w:cs="Arial"/>
          <w:i/>
          <w:iCs/>
        </w:rPr>
        <w:t>’</w:t>
      </w:r>
      <w:r w:rsidRPr="00E31B37">
        <w:rPr>
          <w:rFonts w:ascii="Arial" w:hAnsi="Arial" w:cs="Arial"/>
          <w:i/>
          <w:iCs/>
        </w:rPr>
        <w:t xml:space="preserve"> </w:t>
      </w:r>
      <w:r w:rsidR="00E31B37" w:rsidRPr="00E31B37">
        <w:rPr>
          <w:rFonts w:ascii="Arial" w:hAnsi="Arial" w:cs="Arial"/>
          <w:i/>
          <w:iCs/>
        </w:rPr>
        <w:t>perspective</w:t>
      </w:r>
      <w:r w:rsidR="00E31B37">
        <w:rPr>
          <w:rFonts w:ascii="Arial" w:hAnsi="Arial" w:cs="Arial"/>
        </w:rPr>
        <w:t xml:space="preserve"> </w:t>
      </w:r>
      <w:r w:rsidRPr="009D7116">
        <w:rPr>
          <w:rFonts w:ascii="Arial" w:hAnsi="Arial" w:cs="Arial"/>
        </w:rPr>
        <w:t>when accessing GP care</w:t>
      </w:r>
      <w:r w:rsidR="002508BD">
        <w:rPr>
          <w:rFonts w:ascii="Arial" w:hAnsi="Arial" w:cs="Arial"/>
        </w:rPr>
        <w:t>. An academic paper describing</w:t>
      </w:r>
      <w:r w:rsidR="00C103A1">
        <w:rPr>
          <w:rFonts w:ascii="Arial" w:hAnsi="Arial" w:cs="Arial"/>
        </w:rPr>
        <w:t xml:space="preserve"> the</w:t>
      </w:r>
      <w:r w:rsidR="002508BD">
        <w:rPr>
          <w:rFonts w:ascii="Arial" w:hAnsi="Arial" w:cs="Arial"/>
        </w:rPr>
        <w:t xml:space="preserve"> ‘Loops and Hurdles’ </w:t>
      </w:r>
      <w:r w:rsidR="00C103A1">
        <w:rPr>
          <w:rFonts w:ascii="Arial" w:hAnsi="Arial" w:cs="Arial"/>
        </w:rPr>
        <w:t xml:space="preserve">encountered by patients </w:t>
      </w:r>
      <w:r w:rsidR="002508BD">
        <w:rPr>
          <w:rFonts w:ascii="Arial" w:hAnsi="Arial" w:cs="Arial"/>
        </w:rPr>
        <w:t>is currently being re-drafted for submission to BMC Family Practice.</w:t>
      </w:r>
    </w:p>
    <w:p w14:paraId="301ED963" w14:textId="77777777" w:rsidR="00170656" w:rsidRPr="00475432" w:rsidRDefault="00170656" w:rsidP="00BF3E19">
      <w:pPr>
        <w:pStyle w:val="Heading2"/>
        <w:spacing w:after="240" w:line="360" w:lineRule="auto"/>
        <w:rPr>
          <w:shd w:val="clear" w:color="auto" w:fill="FFFFFF"/>
        </w:rPr>
      </w:pPr>
      <w:bookmarkStart w:id="6" w:name="_Toc191204922"/>
      <w:bookmarkStart w:id="7" w:name="_Toc193202902"/>
      <w:r>
        <w:rPr>
          <w:shd w:val="clear" w:color="auto" w:fill="FFFFFF"/>
        </w:rPr>
        <w:t>PPI contributions to WP</w:t>
      </w:r>
      <w:r w:rsidRPr="00475432">
        <w:rPr>
          <w:shd w:val="clear" w:color="auto" w:fill="FFFFFF"/>
        </w:rPr>
        <w:t>2</w:t>
      </w:r>
      <w:r>
        <w:rPr>
          <w:shd w:val="clear" w:color="auto" w:fill="FFFFFF"/>
        </w:rPr>
        <w:t>:</w:t>
      </w:r>
      <w:r w:rsidRPr="00475432">
        <w:rPr>
          <w:shd w:val="clear" w:color="auto" w:fill="FFFFFF"/>
        </w:rPr>
        <w:t xml:space="preserve"> Did innovation become the day-to-day?</w:t>
      </w:r>
      <w:bookmarkEnd w:id="6"/>
      <w:bookmarkEnd w:id="7"/>
    </w:p>
    <w:p w14:paraId="76127908" w14:textId="49E5F3C3" w:rsidR="00C103A1" w:rsidRDefault="005C112A" w:rsidP="00BF3E19">
      <w:pPr>
        <w:spacing w:line="360" w:lineRule="auto"/>
        <w:rPr>
          <w:rFonts w:ascii="Arial" w:hAnsi="Arial" w:cs="Arial"/>
        </w:rPr>
      </w:pPr>
      <w:r>
        <w:rPr>
          <w:rFonts w:ascii="Arial" w:hAnsi="Arial" w:cs="Arial"/>
        </w:rPr>
        <w:t>In W</w:t>
      </w:r>
      <w:r w:rsidR="005D5A94">
        <w:rPr>
          <w:rFonts w:ascii="Arial" w:hAnsi="Arial" w:cs="Arial"/>
        </w:rPr>
        <w:t>P</w:t>
      </w:r>
      <w:r>
        <w:rPr>
          <w:rFonts w:ascii="Arial" w:hAnsi="Arial" w:cs="Arial"/>
        </w:rPr>
        <w:t>2 w</w:t>
      </w:r>
      <w:r w:rsidR="00C103A1" w:rsidRPr="00C103A1">
        <w:rPr>
          <w:rFonts w:ascii="Arial" w:hAnsi="Arial" w:cs="Arial"/>
        </w:rPr>
        <w:t>e conducted a focused ethnography</w:t>
      </w:r>
      <w:r w:rsidR="00622B6F">
        <w:rPr>
          <w:rFonts w:ascii="Arial" w:hAnsi="Arial" w:cs="Arial"/>
        </w:rPr>
        <w:t xml:space="preserve"> (observing and interviewing people)</w:t>
      </w:r>
      <w:r w:rsidR="00C103A1" w:rsidRPr="00C103A1">
        <w:rPr>
          <w:rFonts w:ascii="Arial" w:hAnsi="Arial" w:cs="Arial"/>
        </w:rPr>
        <w:t xml:space="preserve"> in general practices that had previously tried different innovative approaches to improve access. Alongside the English case studies, we selected a Danish practice that had pioneered a seemingly </w:t>
      </w:r>
      <w:r w:rsidR="00C103A1" w:rsidRPr="00C103A1">
        <w:rPr>
          <w:rFonts w:ascii="Arial" w:hAnsi="Arial" w:cs="Arial"/>
        </w:rPr>
        <w:lastRenderedPageBreak/>
        <w:t>successful appointment access system which has not yet been emulated in the UK</w:t>
      </w:r>
      <w:r w:rsidR="00C103A1">
        <w:rPr>
          <w:rFonts w:ascii="Arial" w:hAnsi="Arial" w:cs="Arial"/>
        </w:rPr>
        <w:t xml:space="preserve">, </w:t>
      </w:r>
      <w:r w:rsidR="00622B6F">
        <w:rPr>
          <w:rFonts w:ascii="Arial" w:hAnsi="Arial" w:cs="Arial"/>
        </w:rPr>
        <w:t xml:space="preserve">called </w:t>
      </w:r>
      <w:r w:rsidR="00C103A1" w:rsidRPr="004A7BB1">
        <w:rPr>
          <w:rFonts w:ascii="Arial" w:hAnsi="Arial" w:cs="Arial"/>
          <w:i/>
          <w:iCs/>
          <w:color w:val="000000"/>
          <w:lang w:val="en-US"/>
        </w:rPr>
        <w:t>Time-Same-Day</w:t>
      </w:r>
      <w:r w:rsidR="00C103A1">
        <w:rPr>
          <w:rFonts w:ascii="Arial" w:hAnsi="Arial" w:cs="Arial"/>
        </w:rPr>
        <w:t>.</w:t>
      </w:r>
      <w:r w:rsidR="00C103A1" w:rsidRPr="00C103A1">
        <w:rPr>
          <w:rFonts w:ascii="Arial" w:hAnsi="Arial" w:cs="Arial"/>
        </w:rPr>
        <w:t xml:space="preserve"> </w:t>
      </w:r>
    </w:p>
    <w:p w14:paraId="2A867C44" w14:textId="1AA2ACC6" w:rsidR="00170656" w:rsidRPr="009D7116" w:rsidRDefault="00170656" w:rsidP="00BF3E19">
      <w:pPr>
        <w:spacing w:line="360" w:lineRule="auto"/>
        <w:rPr>
          <w:rFonts w:ascii="Arial" w:hAnsi="Arial" w:cs="Arial"/>
        </w:rPr>
      </w:pPr>
      <w:r w:rsidRPr="009D7116">
        <w:rPr>
          <w:rFonts w:ascii="Arial" w:hAnsi="Arial" w:cs="Arial"/>
        </w:rPr>
        <w:t xml:space="preserve">Three </w:t>
      </w:r>
      <w:r w:rsidR="00C103A1">
        <w:rPr>
          <w:rFonts w:ascii="Arial" w:hAnsi="Arial" w:cs="Arial"/>
        </w:rPr>
        <w:t xml:space="preserve">PPI </w:t>
      </w:r>
      <w:r w:rsidRPr="009D7116">
        <w:rPr>
          <w:rFonts w:ascii="Arial" w:hAnsi="Arial" w:cs="Arial"/>
        </w:rPr>
        <w:t xml:space="preserve">partners participated in a pilot interview with members of the research team, to test and refine the interview topic guide for the focused ethnographies. Their suggestions included modifying some terminology (e.g. access systems) and re-phrasing some questions. We also received useful feedback that patients would value being asked how appointments systems could be improved – a change which was embedded in the topic guide. </w:t>
      </w:r>
      <w:r w:rsidR="00E94A39" w:rsidRPr="00E94A39">
        <w:rPr>
          <w:rFonts w:ascii="Arial" w:hAnsi="Arial" w:cs="Arial"/>
        </w:rPr>
        <w:t xml:space="preserve">A blog describing the pilot </w:t>
      </w:r>
      <w:r w:rsidR="00E94A39" w:rsidRPr="00E94A39">
        <w:rPr>
          <w:rFonts w:ascii="Arial" w:hAnsi="Arial" w:cs="Arial"/>
        </w:rPr>
        <w:t xml:space="preserve">interviews </w:t>
      </w:r>
      <w:r w:rsidR="00622B6F">
        <w:rPr>
          <w:rFonts w:ascii="Arial" w:hAnsi="Arial" w:cs="Arial"/>
        </w:rPr>
        <w:t>can</w:t>
      </w:r>
      <w:r w:rsidR="00A420A9">
        <w:rPr>
          <w:rFonts w:ascii="Arial" w:hAnsi="Arial" w:cs="Arial"/>
        </w:rPr>
        <w:t xml:space="preserve"> </w:t>
      </w:r>
      <w:r w:rsidR="00E94A39" w:rsidRPr="00E94A39">
        <w:rPr>
          <w:rFonts w:ascii="Arial" w:hAnsi="Arial" w:cs="Arial"/>
        </w:rPr>
        <w:t xml:space="preserve">be </w:t>
      </w:r>
      <w:r w:rsidR="00E94A39" w:rsidRPr="00E94A39">
        <w:rPr>
          <w:rFonts w:ascii="Arial" w:hAnsi="Arial" w:cs="Arial"/>
        </w:rPr>
        <w:t xml:space="preserve">found at: </w:t>
      </w:r>
      <w:hyperlink r:id="rId14" w:history="1">
        <w:r w:rsidR="00E94A39" w:rsidRPr="00E94A39">
          <w:rPr>
            <w:rStyle w:val="Hyperlink"/>
            <w:rFonts w:ascii="Arial" w:hAnsi="Arial" w:cs="Arial"/>
          </w:rPr>
          <w:t>https://www.phc.ox.ac.uk/news/blog/making-interviews-accessible-pilot-interviews-for-gp-sus</w:t>
        </w:r>
      </w:hyperlink>
      <w:r w:rsidR="00E94A39" w:rsidRPr="00E94A39">
        <w:rPr>
          <w:rFonts w:ascii="Arial" w:hAnsi="Arial" w:cs="Arial"/>
        </w:rPr>
        <w:t xml:space="preserve"> </w:t>
      </w:r>
    </w:p>
    <w:p w14:paraId="1E1F5F0B" w14:textId="2FB81E81" w:rsidR="00C103A1" w:rsidRDefault="00170656" w:rsidP="00BF3E19">
      <w:pPr>
        <w:spacing w:line="360" w:lineRule="auto"/>
        <w:rPr>
          <w:rFonts w:ascii="Arial" w:hAnsi="Arial" w:cs="Arial"/>
        </w:rPr>
      </w:pPr>
      <w:r w:rsidRPr="009D7116">
        <w:rPr>
          <w:rFonts w:ascii="Arial" w:hAnsi="Arial" w:cs="Arial"/>
        </w:rPr>
        <w:t>The practical challenges of conducting multiple case studies and data governance protocols that prohibit access to study data meant that the PPI panel had limited input during the main data collection phase. However, having the PPI lead as a co-applicant holding a fixed term honorary post at one of the study Universities provided a contractual framework by which secure access could be granted and this allowed her to participate in team discussions</w:t>
      </w:r>
      <w:r w:rsidR="00122EF0">
        <w:rPr>
          <w:rFonts w:ascii="Arial" w:hAnsi="Arial" w:cs="Arial"/>
        </w:rPr>
        <w:t xml:space="preserve"> and analysis</w:t>
      </w:r>
      <w:r w:rsidRPr="009D7116">
        <w:rPr>
          <w:rFonts w:ascii="Arial" w:hAnsi="Arial" w:cs="Arial"/>
        </w:rPr>
        <w:t xml:space="preserve">. As co-investigator, </w:t>
      </w:r>
      <w:r w:rsidR="00122EF0">
        <w:rPr>
          <w:rFonts w:ascii="Arial" w:hAnsi="Arial" w:cs="Arial"/>
        </w:rPr>
        <w:t xml:space="preserve">Toto </w:t>
      </w:r>
      <w:r w:rsidRPr="009D7116">
        <w:rPr>
          <w:rFonts w:ascii="Arial" w:hAnsi="Arial" w:cs="Arial"/>
        </w:rPr>
        <w:t>Gronlund review</w:t>
      </w:r>
      <w:r>
        <w:rPr>
          <w:rFonts w:ascii="Arial" w:hAnsi="Arial" w:cs="Arial"/>
        </w:rPr>
        <w:t>ed</w:t>
      </w:r>
      <w:r w:rsidRPr="009D7116">
        <w:rPr>
          <w:rFonts w:ascii="Arial" w:hAnsi="Arial" w:cs="Arial"/>
        </w:rPr>
        <w:t xml:space="preserve"> practice summaries and </w:t>
      </w:r>
      <w:r>
        <w:rPr>
          <w:rFonts w:ascii="Arial" w:hAnsi="Arial" w:cs="Arial"/>
        </w:rPr>
        <w:t xml:space="preserve">provided </w:t>
      </w:r>
      <w:r w:rsidRPr="009D7116">
        <w:rPr>
          <w:rFonts w:ascii="Arial" w:hAnsi="Arial" w:cs="Arial"/>
        </w:rPr>
        <w:t xml:space="preserve">sense-checking </w:t>
      </w:r>
      <w:r>
        <w:rPr>
          <w:rFonts w:ascii="Arial" w:hAnsi="Arial" w:cs="Arial"/>
        </w:rPr>
        <w:t xml:space="preserve">of </w:t>
      </w:r>
      <w:r w:rsidRPr="009D7116">
        <w:rPr>
          <w:rFonts w:ascii="Arial" w:hAnsi="Arial" w:cs="Arial"/>
        </w:rPr>
        <w:t>our ideas and interpretations a</w:t>
      </w:r>
      <w:r>
        <w:rPr>
          <w:rFonts w:ascii="Arial" w:hAnsi="Arial" w:cs="Arial"/>
        </w:rPr>
        <w:t>s</w:t>
      </w:r>
      <w:r w:rsidRPr="009D7116">
        <w:rPr>
          <w:rFonts w:ascii="Arial" w:hAnsi="Arial" w:cs="Arial"/>
        </w:rPr>
        <w:t xml:space="preserve"> the analysis progressed.  </w:t>
      </w:r>
    </w:p>
    <w:p w14:paraId="24FAC3FC" w14:textId="6DCAFACC" w:rsidR="00C103A1" w:rsidRDefault="00170656" w:rsidP="00BF3E19">
      <w:pPr>
        <w:spacing w:line="360" w:lineRule="auto"/>
        <w:rPr>
          <w:rFonts w:ascii="Arial" w:hAnsi="Arial" w:cs="Arial"/>
        </w:rPr>
      </w:pPr>
      <w:r w:rsidRPr="009D7116">
        <w:rPr>
          <w:rFonts w:ascii="Arial" w:hAnsi="Arial" w:cs="Arial"/>
        </w:rPr>
        <w:t xml:space="preserve">We delivered an educational session on ethnography for the PPI panel </w:t>
      </w:r>
      <w:r>
        <w:rPr>
          <w:rFonts w:ascii="Arial" w:hAnsi="Arial" w:cs="Arial"/>
        </w:rPr>
        <w:t>which</w:t>
      </w:r>
      <w:r w:rsidRPr="009D7116">
        <w:rPr>
          <w:rFonts w:ascii="Arial" w:hAnsi="Arial" w:cs="Arial"/>
        </w:rPr>
        <w:t xml:space="preserve"> answered their questions about the </w:t>
      </w:r>
      <w:r w:rsidR="00122EF0">
        <w:rPr>
          <w:rFonts w:ascii="Arial" w:hAnsi="Arial" w:cs="Arial"/>
        </w:rPr>
        <w:t xml:space="preserve">research </w:t>
      </w:r>
      <w:r w:rsidRPr="009D7116">
        <w:rPr>
          <w:rFonts w:ascii="Arial" w:hAnsi="Arial" w:cs="Arial"/>
        </w:rPr>
        <w:t xml:space="preserve">methods we used </w:t>
      </w:r>
      <w:r>
        <w:rPr>
          <w:rFonts w:ascii="Arial" w:hAnsi="Arial" w:cs="Arial"/>
        </w:rPr>
        <w:t xml:space="preserve">and </w:t>
      </w:r>
      <w:r w:rsidRPr="009D7116">
        <w:rPr>
          <w:rFonts w:ascii="Arial" w:hAnsi="Arial" w:cs="Arial"/>
        </w:rPr>
        <w:t xml:space="preserve">stimulated a useful discussion. In addition, the Danish team delivered a session about the </w:t>
      </w:r>
      <w:r w:rsidRPr="004A7BB1">
        <w:rPr>
          <w:rFonts w:ascii="Arial" w:hAnsi="Arial" w:cs="Arial"/>
          <w:i/>
          <w:iCs/>
          <w:color w:val="000000"/>
          <w:lang w:val="en-US"/>
        </w:rPr>
        <w:t>Time-Same-Day</w:t>
      </w:r>
      <w:r w:rsidRPr="009D7116">
        <w:rPr>
          <w:rFonts w:ascii="Arial" w:hAnsi="Arial" w:cs="Arial"/>
          <w:color w:val="000000"/>
          <w:lang w:val="en-US"/>
        </w:rPr>
        <w:t xml:space="preserve"> </w:t>
      </w:r>
      <w:r w:rsidRPr="009D7116">
        <w:rPr>
          <w:rFonts w:ascii="Arial" w:hAnsi="Arial" w:cs="Arial"/>
        </w:rPr>
        <w:t>access</w:t>
      </w:r>
      <w:r>
        <w:rPr>
          <w:rFonts w:ascii="Arial" w:hAnsi="Arial" w:cs="Arial"/>
        </w:rPr>
        <w:t xml:space="preserve"> system</w:t>
      </w:r>
      <w:r w:rsidRPr="009D7116">
        <w:rPr>
          <w:rFonts w:ascii="Arial" w:hAnsi="Arial" w:cs="Arial"/>
        </w:rPr>
        <w:t xml:space="preserve"> which the panel found thought-provoking and interesting. </w:t>
      </w:r>
    </w:p>
    <w:p w14:paraId="4B7C9251" w14:textId="1F046045" w:rsidR="00BF3E19" w:rsidRDefault="00170656" w:rsidP="00E94A39">
      <w:pPr>
        <w:spacing w:after="0" w:line="360" w:lineRule="auto"/>
        <w:rPr>
          <w:rFonts w:ascii="Arial" w:hAnsi="Arial" w:cs="Arial"/>
          <w:shd w:val="clear" w:color="auto" w:fill="FFFFFF"/>
        </w:rPr>
      </w:pPr>
      <w:r w:rsidRPr="009D7116">
        <w:rPr>
          <w:rFonts w:ascii="Arial" w:hAnsi="Arial" w:cs="Arial"/>
        </w:rPr>
        <w:t xml:space="preserve">Once the data collection was complete and the team began writing the core papers from the study, we invited PPI representatives to experiment with </w:t>
      </w:r>
      <w:r w:rsidR="00C103A1">
        <w:rPr>
          <w:rFonts w:ascii="Arial" w:hAnsi="Arial" w:cs="Arial"/>
        </w:rPr>
        <w:t>‘</w:t>
      </w:r>
      <w:r w:rsidRPr="009D7116">
        <w:rPr>
          <w:rFonts w:ascii="Arial" w:hAnsi="Arial" w:cs="Arial"/>
        </w:rPr>
        <w:t>shadowing</w:t>
      </w:r>
      <w:r w:rsidR="00C103A1">
        <w:rPr>
          <w:rFonts w:ascii="Arial" w:hAnsi="Arial" w:cs="Arial"/>
        </w:rPr>
        <w:t>’</w:t>
      </w:r>
      <w:r w:rsidRPr="009D7116">
        <w:rPr>
          <w:rFonts w:ascii="Arial" w:hAnsi="Arial" w:cs="Arial"/>
        </w:rPr>
        <w:t xml:space="preserve"> the writing of </w:t>
      </w:r>
      <w:r w:rsidR="00C103A1">
        <w:rPr>
          <w:rFonts w:ascii="Arial" w:hAnsi="Arial" w:cs="Arial"/>
        </w:rPr>
        <w:t>an academic paper</w:t>
      </w:r>
      <w:r w:rsidR="00E94A39">
        <w:rPr>
          <w:rFonts w:ascii="Arial" w:hAnsi="Arial" w:cs="Arial"/>
        </w:rPr>
        <w:t xml:space="preserve"> (</w:t>
      </w:r>
      <w:hyperlink r:id="rId15" w:history="1">
        <w:r w:rsidR="00E94A39" w:rsidRPr="00765EA5">
          <w:rPr>
            <w:rFonts w:ascii="Arial" w:hAnsi="Arial" w:cs="Arial"/>
            <w:color w:val="0563C1" w:themeColor="hyperlink"/>
            <w:spacing w:val="6"/>
            <w:u w:val="single"/>
            <w:shd w:val="clear" w:color="auto" w:fill="FFFFFF"/>
          </w:rPr>
          <w:t>https://www.phc.ox.ac.uk/blog/bringing-fresh-perspectives-patient-and-public-involvement-panel-members-shadowing-the-writing-of-an-academic-paper</w:t>
        </w:r>
      </w:hyperlink>
      <w:r w:rsidR="00E94A39">
        <w:rPr>
          <w:rFonts w:ascii="Arial" w:hAnsi="Arial" w:cs="Arial"/>
        </w:rPr>
        <w:t>)</w:t>
      </w:r>
      <w:r w:rsidR="00C103A1">
        <w:rPr>
          <w:rFonts w:ascii="Arial" w:hAnsi="Arial" w:cs="Arial"/>
        </w:rPr>
        <w:t>.</w:t>
      </w:r>
      <w:r w:rsidRPr="009D7116">
        <w:rPr>
          <w:rFonts w:ascii="Arial" w:hAnsi="Arial" w:cs="Arial"/>
        </w:rPr>
        <w:t xml:space="preserve"> Over a series of online meetings and email exchanges the two PPI</w:t>
      </w:r>
      <w:r w:rsidR="00122EF0">
        <w:rPr>
          <w:rFonts w:ascii="Arial" w:hAnsi="Arial" w:cs="Arial"/>
        </w:rPr>
        <w:t xml:space="preserve"> </w:t>
      </w:r>
      <w:r w:rsidRPr="009D7116">
        <w:rPr>
          <w:rFonts w:ascii="Arial" w:hAnsi="Arial" w:cs="Arial"/>
        </w:rPr>
        <w:t xml:space="preserve">panel members </w:t>
      </w:r>
      <w:r w:rsidR="00122EF0">
        <w:rPr>
          <w:rFonts w:ascii="Arial" w:hAnsi="Arial" w:cs="Arial"/>
        </w:rPr>
        <w:t>who volunteered to do this additional work</w:t>
      </w:r>
      <w:r w:rsidR="00122EF0" w:rsidRPr="009D7116">
        <w:rPr>
          <w:rFonts w:ascii="Arial" w:hAnsi="Arial" w:cs="Arial"/>
        </w:rPr>
        <w:t xml:space="preserve"> </w:t>
      </w:r>
      <w:r w:rsidRPr="009D7116">
        <w:rPr>
          <w:rFonts w:ascii="Arial" w:hAnsi="Arial" w:cs="Arial"/>
        </w:rPr>
        <w:t xml:space="preserve">saw how the ideas for </w:t>
      </w:r>
      <w:r w:rsidR="00C103A1">
        <w:rPr>
          <w:rFonts w:ascii="Arial" w:hAnsi="Arial" w:cs="Arial"/>
        </w:rPr>
        <w:t>the paper</w:t>
      </w:r>
      <w:r w:rsidRPr="009D7116">
        <w:rPr>
          <w:rFonts w:ascii="Arial" w:hAnsi="Arial" w:cs="Arial"/>
        </w:rPr>
        <w:t xml:space="preserve"> were developed from initial (and uncertain) codes and themes to the final academic submission. </w:t>
      </w:r>
      <w:r>
        <w:rPr>
          <w:rFonts w:ascii="Arial" w:hAnsi="Arial" w:cs="Arial"/>
        </w:rPr>
        <w:t>T</w:t>
      </w:r>
      <w:r w:rsidRPr="009D7116">
        <w:rPr>
          <w:rFonts w:ascii="Arial" w:hAnsi="Arial" w:cs="Arial"/>
        </w:rPr>
        <w:t>he PPI members provided challenge and insights that helped us to push our thinking forward</w:t>
      </w:r>
      <w:r>
        <w:rPr>
          <w:rFonts w:ascii="Arial" w:hAnsi="Arial" w:cs="Arial"/>
        </w:rPr>
        <w:t xml:space="preserve"> as we</w:t>
      </w:r>
      <w:r w:rsidRPr="009D7116">
        <w:rPr>
          <w:rFonts w:ascii="Arial" w:hAnsi="Arial" w:cs="Arial"/>
        </w:rPr>
        <w:t xml:space="preserve"> shared ‘messy’ drafts and practiced conference presentations of this material, confirming along the way the veracity of the evidence and the arguments we were making. While this was time-consuming and asked for additional input from our PPI panel members</w:t>
      </w:r>
      <w:r>
        <w:rPr>
          <w:rFonts w:ascii="Arial" w:hAnsi="Arial" w:cs="Arial"/>
        </w:rPr>
        <w:t xml:space="preserve"> it improved the final paper and proved to be a </w:t>
      </w:r>
      <w:r w:rsidRPr="009D7116">
        <w:rPr>
          <w:rFonts w:ascii="Arial" w:hAnsi="Arial" w:cs="Arial"/>
          <w:shd w:val="clear" w:color="auto" w:fill="FFFFFF"/>
        </w:rPr>
        <w:t>valuable sharing of perspectives between academics and people with lived experience.</w:t>
      </w:r>
      <w:bookmarkStart w:id="8" w:name="_Toc191204923"/>
      <w:bookmarkStart w:id="9" w:name="_Toc193202903"/>
      <w:r w:rsidR="00122EF0">
        <w:rPr>
          <w:rFonts w:ascii="Arial" w:hAnsi="Arial" w:cs="Arial"/>
          <w:shd w:val="clear" w:color="auto" w:fill="FFFFFF"/>
        </w:rPr>
        <w:t xml:space="preserve"> These panellists  are working on a pubic facing output to share the contents of this paper more widely.</w:t>
      </w:r>
    </w:p>
    <w:p w14:paraId="2E45F11B" w14:textId="77777777" w:rsidR="00122EF0" w:rsidRDefault="00122EF0" w:rsidP="00E94A39">
      <w:pPr>
        <w:spacing w:after="0" w:line="360" w:lineRule="auto"/>
        <w:rPr>
          <w:rFonts w:ascii="Arial" w:hAnsi="Arial" w:cs="Arial"/>
          <w:shd w:val="clear" w:color="auto" w:fill="FFFFFF"/>
        </w:rPr>
      </w:pPr>
    </w:p>
    <w:p w14:paraId="2C278C93" w14:textId="77777777" w:rsidR="00BF3E19" w:rsidRDefault="00170656" w:rsidP="00BF3E19">
      <w:pPr>
        <w:pStyle w:val="Heading2"/>
        <w:spacing w:line="360" w:lineRule="auto"/>
      </w:pPr>
      <w:r w:rsidRPr="00170656">
        <w:lastRenderedPageBreak/>
        <w:t>PPI contributions to WP3: Learning from practices</w:t>
      </w:r>
      <w:bookmarkEnd w:id="8"/>
      <w:bookmarkEnd w:id="9"/>
    </w:p>
    <w:p w14:paraId="24751568" w14:textId="524A9929" w:rsidR="00170656" w:rsidRPr="00BF3E19" w:rsidRDefault="005C112A" w:rsidP="00BF3E19">
      <w:pPr>
        <w:spacing w:line="360" w:lineRule="auto"/>
        <w:rPr>
          <w:rFonts w:ascii="Arial" w:hAnsi="Arial" w:cs="Arial"/>
        </w:rPr>
      </w:pPr>
      <w:r>
        <w:rPr>
          <w:rFonts w:ascii="Arial" w:hAnsi="Arial" w:cs="Arial"/>
        </w:rPr>
        <w:t>In WP3 t</w:t>
      </w:r>
      <w:r w:rsidR="00C103A1" w:rsidRPr="00BF3E19">
        <w:rPr>
          <w:rFonts w:ascii="Arial" w:hAnsi="Arial" w:cs="Arial"/>
        </w:rPr>
        <w:t xml:space="preserve">hree sequential interactive workshops were held with key stakeholders to discuss findings from WP1 and WP2 and to help us develop resources and outputs that could support sustainable change. </w:t>
      </w:r>
      <w:r w:rsidR="00170656" w:rsidRPr="00170656">
        <w:rPr>
          <w:rFonts w:ascii="Arial" w:eastAsiaTheme="majorEastAsia" w:hAnsi="Arial" w:cs="Arial"/>
        </w:rPr>
        <w:t>The collaborative stakeholder workshops were co-designed by PPI lead Gronlund, who also acted as facilitator for workshops 2 and 3. Alongside these workshops we ran a series of partner meetings with our PPI panel and continued to work with them on public facing outputs from the study.</w:t>
      </w:r>
    </w:p>
    <w:p w14:paraId="104B1B42" w14:textId="77777777" w:rsidR="00170656" w:rsidRPr="00170656" w:rsidRDefault="00170656" w:rsidP="00BF3E19">
      <w:pPr>
        <w:pStyle w:val="Heading1"/>
        <w:spacing w:line="360" w:lineRule="auto"/>
      </w:pPr>
      <w:bookmarkStart w:id="10" w:name="_Toc191204924"/>
      <w:bookmarkStart w:id="11" w:name="_Toc193202904"/>
      <w:r w:rsidRPr="00170656">
        <w:t>PPI representation on the Study Steering Committee</w:t>
      </w:r>
      <w:bookmarkEnd w:id="10"/>
      <w:bookmarkEnd w:id="11"/>
    </w:p>
    <w:p w14:paraId="2C617E0E" w14:textId="01A8305F" w:rsidR="00170656" w:rsidRPr="00170656" w:rsidRDefault="00170656" w:rsidP="00BF3E19">
      <w:pPr>
        <w:spacing w:line="360" w:lineRule="auto"/>
        <w:rPr>
          <w:rFonts w:ascii="Arial" w:hAnsi="Arial" w:cs="Arial"/>
          <w:bCs/>
        </w:rPr>
      </w:pPr>
      <w:r w:rsidRPr="00170656">
        <w:rPr>
          <w:rFonts w:ascii="Arial" w:hAnsi="Arial" w:cs="Arial"/>
          <w:bCs/>
        </w:rPr>
        <w:t xml:space="preserve">In addition to the professional membership, the Study Steering Committee comprised three PPI representatives; PPI lead </w:t>
      </w:r>
      <w:r w:rsidR="00122EF0">
        <w:rPr>
          <w:rFonts w:ascii="Arial" w:hAnsi="Arial" w:cs="Arial"/>
          <w:bCs/>
        </w:rPr>
        <w:t xml:space="preserve">Toto </w:t>
      </w:r>
      <w:r w:rsidRPr="00170656">
        <w:rPr>
          <w:rFonts w:ascii="Arial" w:hAnsi="Arial" w:cs="Arial"/>
          <w:bCs/>
        </w:rPr>
        <w:t>Gronlund</w:t>
      </w:r>
      <w:r w:rsidR="005C112A" w:rsidRPr="005C112A">
        <w:rPr>
          <w:rFonts w:ascii="Arial" w:hAnsi="Arial" w:cs="Arial"/>
        </w:rPr>
        <w:t xml:space="preserve"> along with representatives from the Men’s Health Forum and Jenny Lee Associates. </w:t>
      </w:r>
      <w:r w:rsidRPr="00170656">
        <w:rPr>
          <w:rFonts w:ascii="Arial" w:hAnsi="Arial" w:cs="Arial"/>
          <w:bCs/>
        </w:rPr>
        <w:t>All commented critically on the study findings and their implications for access to primary care.</w:t>
      </w:r>
    </w:p>
    <w:p w14:paraId="6AAB1945" w14:textId="77777777" w:rsidR="00170656" w:rsidRPr="00170656" w:rsidRDefault="00170656" w:rsidP="00BF3E19">
      <w:pPr>
        <w:pStyle w:val="Heading1"/>
        <w:spacing w:line="360" w:lineRule="auto"/>
        <w:rPr>
          <w:lang w:eastAsia="en-US"/>
        </w:rPr>
      </w:pPr>
      <w:bookmarkStart w:id="12" w:name="_Toc191204925"/>
      <w:bookmarkStart w:id="13" w:name="_Toc193202905"/>
      <w:r w:rsidRPr="00170656">
        <w:rPr>
          <w:shd w:val="clear" w:color="auto" w:fill="FFFFFF"/>
          <w:lang w:eastAsia="en-US"/>
        </w:rPr>
        <w:t>PPI and our wider dissemination activities</w:t>
      </w:r>
      <w:bookmarkEnd w:id="12"/>
      <w:bookmarkEnd w:id="13"/>
      <w:r w:rsidRPr="00170656">
        <w:rPr>
          <w:shd w:val="clear" w:color="auto" w:fill="FFFFFF"/>
          <w:lang w:eastAsia="en-US"/>
        </w:rPr>
        <w:t xml:space="preserve"> </w:t>
      </w:r>
    </w:p>
    <w:p w14:paraId="18C15670" w14:textId="05EDE9CC" w:rsidR="00572B88" w:rsidRDefault="00170656" w:rsidP="00BF3E19">
      <w:pPr>
        <w:spacing w:line="360" w:lineRule="auto"/>
        <w:rPr>
          <w:rFonts w:ascii="Arial" w:eastAsiaTheme="minorHAnsi" w:hAnsi="Arial" w:cs="Arial"/>
        </w:rPr>
      </w:pPr>
      <w:r w:rsidRPr="00170656">
        <w:rPr>
          <w:rFonts w:ascii="Arial" w:eastAsiaTheme="minorHAnsi" w:hAnsi="Arial" w:cs="Arial"/>
          <w:lang w:eastAsia="en-US"/>
        </w:rPr>
        <w:t>Our PPI partners have contributed to outputs and to the dissemination plans.</w:t>
      </w:r>
      <w:r w:rsidRPr="00170656">
        <w:rPr>
          <w:rFonts w:ascii="Arial" w:eastAsiaTheme="minorHAnsi" w:hAnsi="Arial" w:cs="Arial"/>
        </w:rPr>
        <w:t xml:space="preserve"> The PPI panel were instrumental to our </w:t>
      </w:r>
      <w:r w:rsidR="00122EF0">
        <w:rPr>
          <w:rFonts w:ascii="Arial" w:eastAsiaTheme="minorHAnsi" w:hAnsi="Arial" w:cs="Arial"/>
        </w:rPr>
        <w:t xml:space="preserve">main </w:t>
      </w:r>
      <w:r w:rsidRPr="00170656">
        <w:rPr>
          <w:rFonts w:ascii="Arial" w:eastAsiaTheme="minorHAnsi" w:hAnsi="Arial" w:cs="Arial"/>
        </w:rPr>
        <w:t>Dissemination event based on an innovative ‘escape room’ format. The</w:t>
      </w:r>
      <w:r w:rsidR="00572B88">
        <w:rPr>
          <w:rFonts w:ascii="Arial" w:eastAsiaTheme="minorHAnsi" w:hAnsi="Arial" w:cs="Arial"/>
        </w:rPr>
        <w:t>y</w:t>
      </w:r>
      <w:r w:rsidRPr="00170656">
        <w:rPr>
          <w:rFonts w:ascii="Arial" w:eastAsiaTheme="minorHAnsi" w:hAnsi="Arial" w:cs="Arial"/>
        </w:rPr>
        <w:t xml:space="preserve"> enthusiastically embraced the idea of this innovative format; they tested and helped to refine the ‘Telephones and ladders: Get an appointment’ game, and shaped the patient ‘personas’ used in the ‘Escape room: triage’ activity. Their contributions provided rich insights from diverse lived experiences, which helped shape key messages from the study in a meaningful, memorable and interactive way. </w:t>
      </w:r>
    </w:p>
    <w:p w14:paraId="40F555F1" w14:textId="6DE86928" w:rsidR="00170656" w:rsidRPr="00170656" w:rsidRDefault="00170656" w:rsidP="00BF3E19">
      <w:pPr>
        <w:spacing w:line="360" w:lineRule="auto"/>
        <w:rPr>
          <w:rFonts w:ascii="Arial" w:eastAsiaTheme="minorHAnsi" w:hAnsi="Arial" w:cs="Arial"/>
        </w:rPr>
      </w:pPr>
      <w:r w:rsidRPr="00170656">
        <w:rPr>
          <w:rFonts w:ascii="Arial" w:eastAsiaTheme="minorHAnsi" w:hAnsi="Arial" w:cs="Arial"/>
        </w:rPr>
        <w:t xml:space="preserve">Beyond the study end date, we </w:t>
      </w:r>
      <w:r w:rsidR="00572B88">
        <w:rPr>
          <w:rFonts w:ascii="Arial" w:eastAsiaTheme="minorHAnsi" w:hAnsi="Arial" w:cs="Arial"/>
        </w:rPr>
        <w:t>are</w:t>
      </w:r>
      <w:r w:rsidRPr="00170656">
        <w:rPr>
          <w:rFonts w:ascii="Arial" w:eastAsiaTheme="minorHAnsi" w:hAnsi="Arial" w:cs="Arial"/>
        </w:rPr>
        <w:t xml:space="preserve"> continu</w:t>
      </w:r>
      <w:r w:rsidR="00572B88">
        <w:rPr>
          <w:rFonts w:ascii="Arial" w:eastAsiaTheme="minorHAnsi" w:hAnsi="Arial" w:cs="Arial"/>
        </w:rPr>
        <w:t>ing</w:t>
      </w:r>
      <w:r w:rsidRPr="00170656">
        <w:rPr>
          <w:rFonts w:ascii="Arial" w:eastAsiaTheme="minorHAnsi" w:hAnsi="Arial" w:cs="Arial"/>
        </w:rPr>
        <w:t xml:space="preserve"> to engage our PPI panel to co-produce accessible public-facing materials</w:t>
      </w:r>
      <w:r w:rsidR="008D49B4">
        <w:rPr>
          <w:rFonts w:ascii="Arial" w:eastAsiaTheme="minorHAnsi" w:hAnsi="Arial" w:cs="Arial"/>
        </w:rPr>
        <w:t xml:space="preserve"> and have started to meet with the </w:t>
      </w:r>
      <w:r w:rsidR="008D49B4" w:rsidRPr="006E060C">
        <w:rPr>
          <w:rFonts w:ascii="Arial" w:eastAsiaTheme="minorHAnsi" w:hAnsi="Arial" w:cs="Arial"/>
          <w:lang w:eastAsia="en-US"/>
        </w:rPr>
        <w:t>patient participation group</w:t>
      </w:r>
      <w:r w:rsidR="008D49B4">
        <w:rPr>
          <w:rFonts w:ascii="Arial" w:eastAsiaTheme="minorHAnsi" w:hAnsi="Arial" w:cs="Arial"/>
          <w:lang w:eastAsia="en-US"/>
        </w:rPr>
        <w:t>s</w:t>
      </w:r>
      <w:r w:rsidR="008D49B4" w:rsidRPr="006E060C">
        <w:rPr>
          <w:rFonts w:ascii="Arial" w:eastAsiaTheme="minorHAnsi" w:hAnsi="Arial" w:cs="Arial"/>
          <w:lang w:eastAsia="en-US"/>
        </w:rPr>
        <w:t xml:space="preserve"> </w:t>
      </w:r>
      <w:r w:rsidR="008D49B4">
        <w:rPr>
          <w:rFonts w:ascii="Arial" w:eastAsiaTheme="minorHAnsi" w:hAnsi="Arial" w:cs="Arial"/>
          <w:lang w:eastAsia="en-US"/>
        </w:rPr>
        <w:t>of the study practices to present our findings.</w:t>
      </w:r>
    </w:p>
    <w:p w14:paraId="24FA144A" w14:textId="181A4A7B" w:rsidR="00FA5E7C" w:rsidRDefault="00FA5E7C" w:rsidP="00BF3E19">
      <w:pPr>
        <w:pStyle w:val="Heading1"/>
        <w:spacing w:line="360" w:lineRule="auto"/>
      </w:pPr>
      <w:r>
        <w:t>Challenges faced and lessons learned</w:t>
      </w:r>
    </w:p>
    <w:p w14:paraId="0D820F8F" w14:textId="74578E9F" w:rsidR="00B96A65" w:rsidRPr="00BC2EA6" w:rsidRDefault="00BC2EA6" w:rsidP="00BC2EA6">
      <w:pPr>
        <w:spacing w:after="0" w:line="360" w:lineRule="auto"/>
        <w:rPr>
          <w:rFonts w:ascii="Arial" w:hAnsi="Arial" w:cs="Arial"/>
        </w:rPr>
      </w:pPr>
      <w:r w:rsidRPr="00BC2EA6">
        <w:rPr>
          <w:rFonts w:ascii="Arial" w:hAnsi="Arial" w:cs="Arial"/>
        </w:rPr>
        <w:t>Regular updates are essential and should not be overlooked, particularly when the ‘slow’ pace of research means there is necessarily a period in which there are few involvement opportunities. Even without extending the project timeline, people's lives and commitments naturally evolve over time. It's important to recogni</w:t>
      </w:r>
      <w:r>
        <w:rPr>
          <w:rFonts w:ascii="Arial" w:hAnsi="Arial" w:cs="Arial"/>
        </w:rPr>
        <w:t>s</w:t>
      </w:r>
      <w:r w:rsidRPr="00BC2EA6">
        <w:rPr>
          <w:rFonts w:ascii="Arial" w:hAnsi="Arial" w:cs="Arial"/>
        </w:rPr>
        <w:t xml:space="preserve">e the substantial dedication required from patient and public representatives involved in projects like this. For </w:t>
      </w:r>
      <w:r w:rsidR="00122EF0">
        <w:rPr>
          <w:rFonts w:ascii="Arial" w:hAnsi="Arial" w:cs="Arial"/>
        </w:rPr>
        <w:t xml:space="preserve">Toto </w:t>
      </w:r>
      <w:r w:rsidRPr="00BC2EA6">
        <w:rPr>
          <w:rFonts w:ascii="Arial" w:hAnsi="Arial" w:cs="Arial"/>
        </w:rPr>
        <w:t>Gronlund</w:t>
      </w:r>
      <w:r>
        <w:rPr>
          <w:rFonts w:ascii="Arial" w:hAnsi="Arial" w:cs="Arial"/>
        </w:rPr>
        <w:t xml:space="preserve"> in particular</w:t>
      </w:r>
      <w:r w:rsidRPr="00BC2EA6">
        <w:rPr>
          <w:rFonts w:ascii="Arial" w:hAnsi="Arial" w:cs="Arial"/>
        </w:rPr>
        <w:t>, this</w:t>
      </w:r>
      <w:r w:rsidR="00122EF0">
        <w:rPr>
          <w:rFonts w:ascii="Arial" w:hAnsi="Arial" w:cs="Arial"/>
        </w:rPr>
        <w:t xml:space="preserve"> project has been a</w:t>
      </w:r>
      <w:r w:rsidR="00A420A9">
        <w:rPr>
          <w:rFonts w:ascii="Arial" w:hAnsi="Arial" w:cs="Arial"/>
        </w:rPr>
        <w:t xml:space="preserve"> </w:t>
      </w:r>
      <w:r w:rsidRPr="00BC2EA6">
        <w:rPr>
          <w:rFonts w:ascii="Arial" w:hAnsi="Arial" w:cs="Arial"/>
        </w:rPr>
        <w:t xml:space="preserve">five-year </w:t>
      </w:r>
      <w:r w:rsidR="00122EF0">
        <w:rPr>
          <w:rFonts w:ascii="Arial" w:hAnsi="Arial" w:cs="Arial"/>
        </w:rPr>
        <w:t>commitment</w:t>
      </w:r>
      <w:r>
        <w:rPr>
          <w:rFonts w:ascii="Arial" w:hAnsi="Arial" w:cs="Arial"/>
        </w:rPr>
        <w:t xml:space="preserve"> </w:t>
      </w:r>
      <w:r w:rsidRPr="00BC2EA6">
        <w:rPr>
          <w:rFonts w:ascii="Arial" w:hAnsi="Arial" w:cs="Arial"/>
        </w:rPr>
        <w:t xml:space="preserve">from </w:t>
      </w:r>
      <w:r w:rsidRPr="00BC2EA6">
        <w:rPr>
          <w:rFonts w:ascii="Arial" w:hAnsi="Arial" w:cs="Arial"/>
        </w:rPr>
        <w:t>the initial discussions to fulfilling our final obligations to the funder</w:t>
      </w:r>
      <w:r>
        <w:rPr>
          <w:rFonts w:ascii="Arial" w:hAnsi="Arial" w:cs="Arial"/>
        </w:rPr>
        <w:t xml:space="preserve"> - </w:t>
      </w:r>
      <w:r w:rsidRPr="00BC2EA6">
        <w:rPr>
          <w:rFonts w:ascii="Arial" w:hAnsi="Arial" w:cs="Arial"/>
        </w:rPr>
        <w:t>all while balancing her other responsibilities.</w:t>
      </w:r>
      <w:r w:rsidR="00122EF0">
        <w:rPr>
          <w:rFonts w:ascii="Arial" w:hAnsi="Arial" w:cs="Arial"/>
        </w:rPr>
        <w:t xml:space="preserve"> The research team learnt a huge amount from the generous and thoughtful input from all the patient and community partners involved in </w:t>
      </w:r>
      <w:r w:rsidR="00122EF0">
        <w:rPr>
          <w:rFonts w:ascii="Arial" w:hAnsi="Arial" w:cs="Arial"/>
        </w:rPr>
        <w:lastRenderedPageBreak/>
        <w:t xml:space="preserve">the GP SUS project – they helped make the project even better, and (we hope) more relevant to people and communities seeking to access general practice care. </w:t>
      </w:r>
    </w:p>
    <w:sectPr w:rsidR="00B96A65" w:rsidRPr="00BC2EA6" w:rsidSect="00D51AA0">
      <w:pgSz w:w="11906" w:h="16838"/>
      <w:pgMar w:top="1440" w:right="1247" w:bottom="144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712C8" w14:textId="77777777" w:rsidR="005D5A94" w:rsidRDefault="005D5A94" w:rsidP="005D5A94">
      <w:pPr>
        <w:spacing w:after="0" w:line="240" w:lineRule="auto"/>
      </w:pPr>
      <w:r>
        <w:separator/>
      </w:r>
    </w:p>
  </w:endnote>
  <w:endnote w:type="continuationSeparator" w:id="0">
    <w:p w14:paraId="7551B582" w14:textId="77777777" w:rsidR="005D5A94" w:rsidRDefault="005D5A94" w:rsidP="005D5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D9233" w14:textId="77777777" w:rsidR="005D5A94" w:rsidRDefault="005D5A94" w:rsidP="005D5A94">
      <w:pPr>
        <w:spacing w:after="0" w:line="240" w:lineRule="auto"/>
      </w:pPr>
      <w:r>
        <w:separator/>
      </w:r>
    </w:p>
  </w:footnote>
  <w:footnote w:type="continuationSeparator" w:id="0">
    <w:p w14:paraId="19E5E5A0" w14:textId="77777777" w:rsidR="005D5A94" w:rsidRDefault="005D5A94" w:rsidP="005D5A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032AF"/>
    <w:multiLevelType w:val="hybridMultilevel"/>
    <w:tmpl w:val="40BE2050"/>
    <w:lvl w:ilvl="0" w:tplc="496C060C">
      <w:start w:val="788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E7C"/>
    <w:rsid w:val="000A7B8F"/>
    <w:rsid w:val="00122EF0"/>
    <w:rsid w:val="00170656"/>
    <w:rsid w:val="001B0277"/>
    <w:rsid w:val="001E18BE"/>
    <w:rsid w:val="002508BD"/>
    <w:rsid w:val="003446C9"/>
    <w:rsid w:val="00572B88"/>
    <w:rsid w:val="005C02D5"/>
    <w:rsid w:val="005C112A"/>
    <w:rsid w:val="005C63F0"/>
    <w:rsid w:val="005D5A94"/>
    <w:rsid w:val="00622B6F"/>
    <w:rsid w:val="006C74C8"/>
    <w:rsid w:val="006E060C"/>
    <w:rsid w:val="00880530"/>
    <w:rsid w:val="008D49B4"/>
    <w:rsid w:val="00A420A9"/>
    <w:rsid w:val="00B96A65"/>
    <w:rsid w:val="00BC2EA6"/>
    <w:rsid w:val="00BF3E19"/>
    <w:rsid w:val="00C103A1"/>
    <w:rsid w:val="00CB2F82"/>
    <w:rsid w:val="00D51AA0"/>
    <w:rsid w:val="00E31B37"/>
    <w:rsid w:val="00E94A39"/>
    <w:rsid w:val="00F864E5"/>
    <w:rsid w:val="00FA5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294DC8"/>
  <w15:chartTrackingRefBased/>
  <w15:docId w15:val="{4EF666F4-94FA-43B1-98E1-6FF1B7712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E7C"/>
    <w:pPr>
      <w:spacing w:after="200" w:line="276" w:lineRule="auto"/>
    </w:pPr>
    <w:rPr>
      <w:rFonts w:eastAsiaTheme="minorEastAsia"/>
      <w:lang w:eastAsia="en-GB"/>
    </w:rPr>
  </w:style>
  <w:style w:type="paragraph" w:styleId="Heading1">
    <w:name w:val="heading 1"/>
    <w:basedOn w:val="Normal"/>
    <w:next w:val="Normal"/>
    <w:link w:val="Heading1Char"/>
    <w:uiPriority w:val="9"/>
    <w:qFormat/>
    <w:rsid w:val="00170656"/>
    <w:pPr>
      <w:keepNext/>
      <w:keepLines/>
      <w:spacing w:before="240" w:after="0"/>
      <w:outlineLvl w:val="0"/>
    </w:pPr>
    <w:rPr>
      <w:rFonts w:ascii="Arial" w:eastAsiaTheme="majorEastAsia" w:hAnsi="Arial" w:cstheme="majorBidi"/>
      <w:b/>
      <w:color w:val="2F5496" w:themeColor="accent1" w:themeShade="BF"/>
      <w:sz w:val="28"/>
      <w:szCs w:val="32"/>
    </w:rPr>
  </w:style>
  <w:style w:type="paragraph" w:styleId="Heading2">
    <w:name w:val="heading 2"/>
    <w:basedOn w:val="Normal"/>
    <w:next w:val="Normal"/>
    <w:link w:val="Heading2Char"/>
    <w:uiPriority w:val="9"/>
    <w:unhideWhenUsed/>
    <w:qFormat/>
    <w:rsid w:val="006E060C"/>
    <w:pPr>
      <w:keepNext/>
      <w:keepLines/>
      <w:spacing w:before="40" w:after="0"/>
      <w:outlineLvl w:val="1"/>
    </w:pPr>
    <w:rPr>
      <w:rFonts w:ascii="Arial" w:eastAsiaTheme="majorEastAsia" w:hAnsi="Arial" w:cstheme="majorBidi"/>
      <w:color w:val="2F5496" w:themeColor="accent1"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656"/>
    <w:rPr>
      <w:rFonts w:ascii="Arial" w:eastAsiaTheme="majorEastAsia" w:hAnsi="Arial" w:cstheme="majorBidi"/>
      <w:b/>
      <w:color w:val="2F5496" w:themeColor="accent1" w:themeShade="BF"/>
      <w:sz w:val="28"/>
      <w:szCs w:val="32"/>
      <w:lang w:eastAsia="en-GB"/>
    </w:rPr>
  </w:style>
  <w:style w:type="character" w:customStyle="1" w:styleId="Heading2Char">
    <w:name w:val="Heading 2 Char"/>
    <w:basedOn w:val="DefaultParagraphFont"/>
    <w:link w:val="Heading2"/>
    <w:uiPriority w:val="9"/>
    <w:rsid w:val="006E060C"/>
    <w:rPr>
      <w:rFonts w:ascii="Arial" w:eastAsiaTheme="majorEastAsia" w:hAnsi="Arial" w:cstheme="majorBidi"/>
      <w:color w:val="2F5496" w:themeColor="accent1" w:themeShade="BF"/>
      <w:sz w:val="24"/>
      <w:szCs w:val="26"/>
      <w:lang w:eastAsia="en-GB"/>
    </w:rPr>
  </w:style>
  <w:style w:type="character" w:styleId="Hyperlink">
    <w:name w:val="Hyperlink"/>
    <w:basedOn w:val="DefaultParagraphFont"/>
    <w:uiPriority w:val="99"/>
    <w:unhideWhenUsed/>
    <w:rsid w:val="00E94A39"/>
    <w:rPr>
      <w:color w:val="0563C1" w:themeColor="hyperlink"/>
      <w:u w:val="single"/>
    </w:rPr>
  </w:style>
  <w:style w:type="character" w:styleId="UnresolvedMention">
    <w:name w:val="Unresolved Mention"/>
    <w:basedOn w:val="DefaultParagraphFont"/>
    <w:uiPriority w:val="99"/>
    <w:semiHidden/>
    <w:unhideWhenUsed/>
    <w:rsid w:val="00E94A39"/>
    <w:rPr>
      <w:color w:val="605E5C"/>
      <w:shd w:val="clear" w:color="auto" w:fill="E1DFDD"/>
    </w:rPr>
  </w:style>
  <w:style w:type="character" w:styleId="CommentReference">
    <w:name w:val="annotation reference"/>
    <w:basedOn w:val="DefaultParagraphFont"/>
    <w:uiPriority w:val="99"/>
    <w:semiHidden/>
    <w:unhideWhenUsed/>
    <w:rsid w:val="005C112A"/>
    <w:rPr>
      <w:sz w:val="16"/>
      <w:szCs w:val="16"/>
    </w:rPr>
  </w:style>
  <w:style w:type="paragraph" w:styleId="CommentText">
    <w:name w:val="annotation text"/>
    <w:basedOn w:val="Normal"/>
    <w:link w:val="CommentTextChar"/>
    <w:uiPriority w:val="99"/>
    <w:semiHidden/>
    <w:unhideWhenUsed/>
    <w:rsid w:val="005C112A"/>
    <w:pPr>
      <w:spacing w:line="240" w:lineRule="auto"/>
    </w:pPr>
    <w:rPr>
      <w:sz w:val="20"/>
      <w:szCs w:val="20"/>
    </w:rPr>
  </w:style>
  <w:style w:type="character" w:customStyle="1" w:styleId="CommentTextChar">
    <w:name w:val="Comment Text Char"/>
    <w:basedOn w:val="DefaultParagraphFont"/>
    <w:link w:val="CommentText"/>
    <w:uiPriority w:val="99"/>
    <w:semiHidden/>
    <w:rsid w:val="005C112A"/>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5C112A"/>
    <w:rPr>
      <w:b/>
      <w:bCs/>
    </w:rPr>
  </w:style>
  <w:style w:type="character" w:customStyle="1" w:styleId="CommentSubjectChar">
    <w:name w:val="Comment Subject Char"/>
    <w:basedOn w:val="CommentTextChar"/>
    <w:link w:val="CommentSubject"/>
    <w:uiPriority w:val="99"/>
    <w:semiHidden/>
    <w:rsid w:val="005C112A"/>
    <w:rPr>
      <w:rFonts w:eastAsiaTheme="minorEastAsia"/>
      <w:b/>
      <w:bCs/>
      <w:sz w:val="20"/>
      <w:szCs w:val="20"/>
      <w:lang w:eastAsia="en-GB"/>
    </w:rPr>
  </w:style>
  <w:style w:type="paragraph" w:styleId="Header">
    <w:name w:val="header"/>
    <w:basedOn w:val="Normal"/>
    <w:link w:val="HeaderChar"/>
    <w:uiPriority w:val="99"/>
    <w:unhideWhenUsed/>
    <w:rsid w:val="005D5A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5A94"/>
    <w:rPr>
      <w:rFonts w:eastAsiaTheme="minorEastAsia"/>
      <w:lang w:eastAsia="en-GB"/>
    </w:rPr>
  </w:style>
  <w:style w:type="paragraph" w:styleId="Footer">
    <w:name w:val="footer"/>
    <w:basedOn w:val="Normal"/>
    <w:link w:val="FooterChar"/>
    <w:uiPriority w:val="99"/>
    <w:unhideWhenUsed/>
    <w:rsid w:val="005D5A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5A94"/>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hc.ox.ac.uk/news/blog/stakeholder-meeting-21-july-2022"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hc.ox.ac.uk/news/blog/news-from-our-patient-panel-2013-much-ado-about-the-log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hc.ox.ac.uk/news/blog/jargon-buster" TargetMode="External"/><Relationship Id="rId5" Type="http://schemas.openxmlformats.org/officeDocument/2006/relationships/styles" Target="styles.xml"/><Relationship Id="rId15" Type="http://schemas.openxmlformats.org/officeDocument/2006/relationships/hyperlink" Target="https://www.phc.ox.ac.uk/blog/bringing-fresh-perspectives-patient-and-public-involvement-panel-members-shadowing-the-writing-of-an-academic-paper"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hc.ox.ac.uk/news/blog/making-interviews-accessible-pilot-interviews-for-gp-s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9d0af21-dfbf-48eb-b3e1-2f794b1e794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7CAC232A283D469804EDFFE3A742CE" ma:contentTypeVersion="18" ma:contentTypeDescription="Create a new document." ma:contentTypeScope="" ma:versionID="570866f42eef356dbc0b1b01b468f198">
  <xsd:schema xmlns:xsd="http://www.w3.org/2001/XMLSchema" xmlns:xs="http://www.w3.org/2001/XMLSchema" xmlns:p="http://schemas.microsoft.com/office/2006/metadata/properties" xmlns:ns3="f9d0af21-dfbf-48eb-b3e1-2f794b1e7942" xmlns:ns4="c4b77344-352f-4a5f-b65c-a5aa53dd8f4f" targetNamespace="http://schemas.microsoft.com/office/2006/metadata/properties" ma:root="true" ma:fieldsID="20e0ba4f9638afcda69fa362281ece50" ns3:_="" ns4:_="">
    <xsd:import namespace="f9d0af21-dfbf-48eb-b3e1-2f794b1e7942"/>
    <xsd:import namespace="c4b77344-352f-4a5f-b65c-a5aa53dd8f4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OCR"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0af21-dfbf-48eb-b3e1-2f794b1e7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b77344-352f-4a5f-b65c-a5aa53dd8f4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3FD2FB-1E3A-4461-B74D-F1F7E472005B}">
  <ds:schemaRefs>
    <ds:schemaRef ds:uri="http://schemas.microsoft.com/office/2006/documentManagement/types"/>
    <ds:schemaRef ds:uri="http://www.w3.org/XML/1998/namespace"/>
    <ds:schemaRef ds:uri="http://schemas.microsoft.com/office/2006/metadata/properties"/>
    <ds:schemaRef ds:uri="c4b77344-352f-4a5f-b65c-a5aa53dd8f4f"/>
    <ds:schemaRef ds:uri="http://purl.org/dc/dcmitype/"/>
    <ds:schemaRef ds:uri="http://schemas.openxmlformats.org/package/2006/metadata/core-properties"/>
    <ds:schemaRef ds:uri="http://purl.org/dc/elements/1.1/"/>
    <ds:schemaRef ds:uri="http://schemas.microsoft.com/office/infopath/2007/PartnerControls"/>
    <ds:schemaRef ds:uri="f9d0af21-dfbf-48eb-b3e1-2f794b1e7942"/>
    <ds:schemaRef ds:uri="http://purl.org/dc/terms/"/>
  </ds:schemaRefs>
</ds:datastoreItem>
</file>

<file path=customXml/itemProps2.xml><?xml version="1.0" encoding="utf-8"?>
<ds:datastoreItem xmlns:ds="http://schemas.openxmlformats.org/officeDocument/2006/customXml" ds:itemID="{D5F9032E-4575-42BD-8A90-37F6606EBEC3}">
  <ds:schemaRefs>
    <ds:schemaRef ds:uri="http://schemas.microsoft.com/sharepoint/v3/contenttype/forms"/>
  </ds:schemaRefs>
</ds:datastoreItem>
</file>

<file path=customXml/itemProps3.xml><?xml version="1.0" encoding="utf-8"?>
<ds:datastoreItem xmlns:ds="http://schemas.openxmlformats.org/officeDocument/2006/customXml" ds:itemID="{2E2AA6BD-9894-468C-A749-281BD230D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0af21-dfbf-48eb-b3e1-2f794b1e7942"/>
    <ds:schemaRef ds:uri="c4b77344-352f-4a5f-b65c-a5aa53dd8f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1904</Words>
  <Characters>10857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Martin</dc:creator>
  <cp:keywords/>
  <dc:description/>
  <cp:lastModifiedBy>Angela Martin</cp:lastModifiedBy>
  <cp:revision>3</cp:revision>
  <dcterms:created xsi:type="dcterms:W3CDTF">2025-08-27T09:55:00Z</dcterms:created>
  <dcterms:modified xsi:type="dcterms:W3CDTF">2025-08-27T09:59:00Z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0x010100D17CAC232A283D469804EDFFE3A742CE</vt:lpwstr>
  </property>
</Properties>
</file>